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A7" w:rsidRDefault="005D24A7" w:rsidP="008102BE">
      <w:pPr>
        <w:rPr>
          <w:rFonts w:ascii="Gill Sans MT" w:hAnsi="Gill Sans MT"/>
          <w:b/>
          <w:sz w:val="24"/>
          <w:szCs w:val="24"/>
        </w:rPr>
      </w:pPr>
    </w:p>
    <w:p w:rsidR="00F069CE" w:rsidRPr="008102BE" w:rsidRDefault="00E57BC9" w:rsidP="004F372A">
      <w:pPr>
        <w:rPr>
          <w:rFonts w:ascii="Gill Sans MT" w:hAnsi="Gill Sans MT"/>
          <w:b/>
          <w:sz w:val="24"/>
          <w:szCs w:val="24"/>
        </w:rPr>
      </w:pPr>
      <w:r w:rsidRPr="008102BE">
        <w:rPr>
          <w:rFonts w:ascii="Gill Sans MT" w:hAnsi="Gill Sans MT"/>
          <w:b/>
          <w:sz w:val="24"/>
          <w:szCs w:val="24"/>
        </w:rPr>
        <w:t>EPSRC Mentoring Project –</w:t>
      </w:r>
      <w:r w:rsidR="004F372A">
        <w:rPr>
          <w:rFonts w:ascii="Gill Sans MT" w:hAnsi="Gill Sans MT"/>
          <w:b/>
          <w:sz w:val="24"/>
          <w:szCs w:val="24"/>
        </w:rPr>
        <w:t xml:space="preserve"> </w:t>
      </w:r>
      <w:r w:rsidRPr="008102BE">
        <w:rPr>
          <w:rFonts w:ascii="Gill Sans MT" w:hAnsi="Gill Sans MT"/>
          <w:b/>
          <w:sz w:val="24"/>
          <w:szCs w:val="24"/>
        </w:rPr>
        <w:t>Taxonomy</w:t>
      </w:r>
    </w:p>
    <w:p w:rsidR="00B61AF8" w:rsidRDefault="00B61AF8" w:rsidP="008102BE">
      <w:pPr>
        <w:rPr>
          <w:rFonts w:ascii="Gill Sans MT" w:hAnsi="Gill Sans MT"/>
          <w:sz w:val="24"/>
          <w:szCs w:val="24"/>
        </w:rPr>
      </w:pPr>
    </w:p>
    <w:p w:rsidR="00E30BA2" w:rsidRPr="00444735" w:rsidRDefault="00E30BA2" w:rsidP="008102BE">
      <w:pPr>
        <w:rPr>
          <w:rFonts w:ascii="Gill Sans MT" w:hAnsi="Gill Sans MT"/>
          <w:sz w:val="24"/>
          <w:szCs w:val="24"/>
        </w:rPr>
      </w:pPr>
      <w:r w:rsidRPr="00444735">
        <w:rPr>
          <w:rFonts w:ascii="Gill Sans MT" w:hAnsi="Gill Sans MT"/>
          <w:sz w:val="24"/>
          <w:szCs w:val="24"/>
        </w:rPr>
        <w:t xml:space="preserve">Please </w:t>
      </w:r>
      <w:r w:rsidR="004F372A" w:rsidRPr="00444735">
        <w:rPr>
          <w:rFonts w:ascii="Gill Sans MT" w:hAnsi="Gill Sans MT"/>
          <w:sz w:val="24"/>
          <w:szCs w:val="24"/>
        </w:rPr>
        <w:t>note</w:t>
      </w:r>
      <w:r w:rsidRPr="00444735">
        <w:rPr>
          <w:rFonts w:ascii="Gill Sans MT" w:hAnsi="Gill Sans MT"/>
          <w:sz w:val="24"/>
          <w:szCs w:val="24"/>
        </w:rPr>
        <w:t xml:space="preserve"> this is an abridged overview and should not be seen as comprehensive.</w:t>
      </w:r>
    </w:p>
    <w:p w:rsidR="00573F21" w:rsidRPr="00444735" w:rsidRDefault="00573F21" w:rsidP="00573F21">
      <w:pPr>
        <w:rPr>
          <w:rFonts w:ascii="Gill Sans MT" w:hAnsi="Gill Sans MT"/>
          <w:sz w:val="24"/>
          <w:szCs w:val="24"/>
        </w:rPr>
      </w:pPr>
    </w:p>
    <w:p w:rsidR="005E1710" w:rsidRPr="00DB1F18" w:rsidRDefault="00573F21" w:rsidP="00573F21">
      <w:pPr>
        <w:rPr>
          <w:rFonts w:ascii="Gill Sans MT" w:hAnsi="Gill Sans MT"/>
          <w:sz w:val="24"/>
          <w:szCs w:val="24"/>
        </w:rPr>
      </w:pPr>
      <w:r w:rsidRPr="00444735">
        <w:rPr>
          <w:rFonts w:ascii="Gill Sans MT" w:hAnsi="Gill Sans MT"/>
          <w:sz w:val="24"/>
          <w:szCs w:val="24"/>
        </w:rPr>
        <w:t>Definitions of</w:t>
      </w:r>
      <w:r w:rsidR="004F372A">
        <w:rPr>
          <w:rFonts w:ascii="Gill Sans MT" w:hAnsi="Gill Sans MT"/>
          <w:sz w:val="24"/>
          <w:szCs w:val="24"/>
        </w:rPr>
        <w:t xml:space="preserve"> key terms </w:t>
      </w:r>
      <w:r w:rsidR="004203D8">
        <w:rPr>
          <w:rFonts w:ascii="Gill Sans MT" w:hAnsi="Gill Sans MT"/>
          <w:sz w:val="24"/>
          <w:szCs w:val="24"/>
        </w:rPr>
        <w:t xml:space="preserve">used </w:t>
      </w:r>
      <w:r w:rsidR="004F372A">
        <w:rPr>
          <w:rFonts w:ascii="Gill Sans MT" w:hAnsi="Gill Sans MT"/>
          <w:sz w:val="24"/>
          <w:szCs w:val="24"/>
        </w:rPr>
        <w:t>in the EPSRC Inclusion Matters bid</w:t>
      </w:r>
      <w:r w:rsidRPr="00444735">
        <w:rPr>
          <w:rFonts w:ascii="Gill Sans MT" w:hAnsi="Gill Sans MT"/>
          <w:sz w:val="24"/>
          <w:szCs w:val="24"/>
        </w:rPr>
        <w:t>:</w:t>
      </w:r>
    </w:p>
    <w:p w:rsidR="00546581" w:rsidRPr="00546581" w:rsidRDefault="00444735" w:rsidP="00546581">
      <w:pPr>
        <w:pStyle w:val="ListParagraph"/>
        <w:numPr>
          <w:ilvl w:val="0"/>
          <w:numId w:val="6"/>
        </w:numPr>
        <w:rPr>
          <w:rFonts w:ascii="Gill Sans MT" w:hAnsi="Gill Sans MT"/>
          <w:sz w:val="24"/>
          <w:szCs w:val="24"/>
        </w:rPr>
      </w:pPr>
      <w:r w:rsidRPr="00546581">
        <w:rPr>
          <w:rFonts w:ascii="Gill Sans MT" w:hAnsi="Gill Sans MT" w:cs="Arial"/>
          <w:b/>
          <w:bCs/>
          <w:sz w:val="24"/>
          <w:szCs w:val="24"/>
        </w:rPr>
        <w:t xml:space="preserve">Shared characteristics </w:t>
      </w:r>
      <w:r w:rsidR="00E307ED" w:rsidRPr="00546581">
        <w:rPr>
          <w:rFonts w:ascii="Gill Sans MT" w:hAnsi="Gill Sans MT" w:cs="Arial"/>
          <w:b/>
          <w:bCs/>
          <w:sz w:val="24"/>
          <w:szCs w:val="24"/>
        </w:rPr>
        <w:t>mentoring</w:t>
      </w:r>
      <w:r w:rsidR="00E307ED" w:rsidRPr="00546581">
        <w:rPr>
          <w:rFonts w:ascii="Gill Sans MT" w:hAnsi="Gill Sans MT" w:cs="Arial"/>
          <w:sz w:val="24"/>
          <w:szCs w:val="24"/>
        </w:rPr>
        <w:t xml:space="preserve"> </w:t>
      </w:r>
      <w:r w:rsidRPr="00546581">
        <w:rPr>
          <w:rFonts w:ascii="Gill Sans MT" w:hAnsi="Gill Sans MT" w:cs="Arial"/>
          <w:sz w:val="24"/>
          <w:szCs w:val="24"/>
        </w:rPr>
        <w:t>– this is where early career staff from underrepresented groups are mentored by more senior staff</w:t>
      </w:r>
      <w:r w:rsidR="00FF2DD8" w:rsidRPr="00546581">
        <w:rPr>
          <w:rFonts w:ascii="Gill Sans MT" w:hAnsi="Gill Sans MT" w:cs="Arial"/>
          <w:sz w:val="24"/>
          <w:szCs w:val="24"/>
        </w:rPr>
        <w:t xml:space="preserve"> who have similar identities or</w:t>
      </w:r>
      <w:r w:rsidRPr="00546581">
        <w:rPr>
          <w:rFonts w:ascii="Gill Sans MT" w:hAnsi="Gill Sans MT" w:cs="Arial"/>
          <w:sz w:val="24"/>
          <w:szCs w:val="24"/>
        </w:rPr>
        <w:t xml:space="preserve"> </w:t>
      </w:r>
      <w:r w:rsidR="00546581" w:rsidRPr="00546581">
        <w:rPr>
          <w:rFonts w:ascii="Gill Sans MT" w:hAnsi="Gill Sans MT"/>
          <w:sz w:val="24"/>
          <w:szCs w:val="24"/>
        </w:rPr>
        <w:t>personal attributes, traits, qualities, and experiences that are perceived to be similar’.</w:t>
      </w:r>
    </w:p>
    <w:p w:rsidR="00546581" w:rsidRPr="00546581" w:rsidRDefault="00546581" w:rsidP="00546581">
      <w:pPr>
        <w:pStyle w:val="ListParagraph"/>
        <w:numPr>
          <w:ilvl w:val="0"/>
          <w:numId w:val="6"/>
        </w:numPr>
        <w:rPr>
          <w:rFonts w:ascii="Gill Sans MT" w:hAnsi="Gill Sans MT"/>
          <w:sz w:val="24"/>
          <w:szCs w:val="24"/>
        </w:rPr>
      </w:pPr>
      <w:r w:rsidRPr="00113E09">
        <w:rPr>
          <w:rFonts w:ascii="Gill Sans MT" w:hAnsi="Gill Sans MT"/>
          <w:b/>
          <w:sz w:val="24"/>
          <w:szCs w:val="24"/>
        </w:rPr>
        <w:t>‘Shared interests’</w:t>
      </w:r>
      <w:r w:rsidRPr="00546581">
        <w:rPr>
          <w:rFonts w:ascii="Gill Sans MT" w:hAnsi="Gill Sans MT"/>
          <w:sz w:val="24"/>
          <w:szCs w:val="24"/>
        </w:rPr>
        <w:t xml:space="preserve"> is defined as: Academic experiences (e.g. career trajectories, writing grant proposals, promotion applications, learning about research funding pathways etc</w:t>
      </w:r>
      <w:proofErr w:type="gramStart"/>
      <w:r w:rsidRPr="00546581">
        <w:rPr>
          <w:rFonts w:ascii="Gill Sans MT" w:hAnsi="Gill Sans MT"/>
          <w:sz w:val="24"/>
          <w:szCs w:val="24"/>
        </w:rPr>
        <w:t>. )</w:t>
      </w:r>
      <w:proofErr w:type="gramEnd"/>
      <w:r w:rsidRPr="00546581">
        <w:rPr>
          <w:rFonts w:ascii="Gill Sans MT" w:hAnsi="Gill Sans MT"/>
          <w:sz w:val="24"/>
          <w:szCs w:val="24"/>
        </w:rPr>
        <w:t xml:space="preserve"> that are perceived to be similar’, and similar personal interests.</w:t>
      </w:r>
    </w:p>
    <w:p w:rsidR="00444735" w:rsidRPr="00546581" w:rsidRDefault="00444735" w:rsidP="00444735">
      <w:pPr>
        <w:pStyle w:val="ListParagraph"/>
        <w:numPr>
          <w:ilvl w:val="0"/>
          <w:numId w:val="6"/>
        </w:numPr>
        <w:autoSpaceDE w:val="0"/>
        <w:autoSpaceDN w:val="0"/>
        <w:adjustRightInd w:val="0"/>
        <w:rPr>
          <w:rFonts w:ascii="Gill Sans MT" w:hAnsi="Gill Sans MT" w:cs="Arial"/>
          <w:sz w:val="24"/>
          <w:szCs w:val="24"/>
        </w:rPr>
      </w:pPr>
      <w:r w:rsidRPr="00546581">
        <w:rPr>
          <w:rFonts w:ascii="Gill Sans MT" w:hAnsi="Gill Sans MT" w:cs="Arial"/>
          <w:b/>
          <w:bCs/>
          <w:sz w:val="24"/>
          <w:szCs w:val="24"/>
        </w:rPr>
        <w:t>Reverse mentoring</w:t>
      </w:r>
      <w:r w:rsidRPr="00546581">
        <w:rPr>
          <w:rFonts w:ascii="Gill Sans MT" w:hAnsi="Gill Sans MT" w:cs="Arial"/>
          <w:sz w:val="24"/>
          <w:szCs w:val="24"/>
        </w:rPr>
        <w:t xml:space="preserve"> – this is where early career staff from under-represented groups mentor more senior staff about specific challenges they face.</w:t>
      </w:r>
    </w:p>
    <w:p w:rsidR="00F62D91" w:rsidRPr="005A65FA" w:rsidRDefault="00573F21" w:rsidP="00F62D91">
      <w:pPr>
        <w:pStyle w:val="ListParagraph"/>
        <w:numPr>
          <w:ilvl w:val="0"/>
          <w:numId w:val="6"/>
        </w:numPr>
        <w:rPr>
          <w:rFonts w:ascii="Gill Sans MT" w:hAnsi="Gill Sans MT"/>
          <w:sz w:val="24"/>
          <w:szCs w:val="24"/>
        </w:rPr>
      </w:pPr>
      <w:r w:rsidRPr="00546581">
        <w:rPr>
          <w:rFonts w:ascii="Gill Sans MT" w:hAnsi="Gill Sans MT"/>
          <w:b/>
          <w:bCs/>
          <w:sz w:val="24"/>
          <w:szCs w:val="24"/>
        </w:rPr>
        <w:t>Early careers</w:t>
      </w:r>
      <w:r w:rsidRPr="00546581">
        <w:rPr>
          <w:rFonts w:ascii="Gill Sans MT" w:hAnsi="Gill Sans MT"/>
          <w:sz w:val="24"/>
          <w:szCs w:val="24"/>
        </w:rPr>
        <w:t xml:space="preserve"> – </w:t>
      </w:r>
      <w:r w:rsidRPr="005A65FA">
        <w:rPr>
          <w:rFonts w:ascii="Gill Sans MT" w:hAnsi="Gill Sans MT"/>
          <w:sz w:val="24"/>
          <w:szCs w:val="24"/>
        </w:rPr>
        <w:t>this is defined as post-doctorate, lecturers and researchers.</w:t>
      </w:r>
    </w:p>
    <w:p w:rsidR="00F62D91" w:rsidRPr="005A65FA" w:rsidRDefault="00573F21" w:rsidP="00F62D91">
      <w:pPr>
        <w:pStyle w:val="ListParagraph"/>
        <w:numPr>
          <w:ilvl w:val="0"/>
          <w:numId w:val="6"/>
        </w:numPr>
        <w:rPr>
          <w:rFonts w:ascii="Gill Sans MT" w:hAnsi="Gill Sans MT"/>
          <w:sz w:val="24"/>
          <w:szCs w:val="24"/>
        </w:rPr>
      </w:pPr>
      <w:bookmarkStart w:id="0" w:name="_GoBack"/>
      <w:r w:rsidRPr="005A65FA">
        <w:rPr>
          <w:rFonts w:ascii="Gill Sans MT" w:hAnsi="Gill Sans MT"/>
          <w:b/>
          <w:bCs/>
          <w:sz w:val="24"/>
          <w:szCs w:val="24"/>
        </w:rPr>
        <w:t>Senior staff</w:t>
      </w:r>
      <w:r w:rsidRPr="005A65FA">
        <w:rPr>
          <w:rFonts w:ascii="Gill Sans MT" w:hAnsi="Gill Sans MT"/>
          <w:sz w:val="24"/>
          <w:szCs w:val="24"/>
        </w:rPr>
        <w:t xml:space="preserve"> – this is defined as </w:t>
      </w:r>
      <w:r w:rsidR="00F62D91" w:rsidRPr="005A65FA">
        <w:rPr>
          <w:rFonts w:ascii="Gill Sans MT" w:hAnsi="Gill Sans MT"/>
          <w:sz w:val="24"/>
          <w:szCs w:val="24"/>
        </w:rPr>
        <w:t xml:space="preserve">‘having appropriate experience and having attained an appropriately senior position. For guidance, within HE this might include staff at professorial, associate professor, reader, senior lecturer, principal research or teaching fellow role or equivalent although other role holders might be agreed following discussion.’ The main qualification (other than </w:t>
      </w:r>
      <w:proofErr w:type="gramStart"/>
      <w:r w:rsidR="00F62D91" w:rsidRPr="005A65FA">
        <w:rPr>
          <w:rFonts w:ascii="Gill Sans MT" w:hAnsi="Gill Sans MT"/>
          <w:sz w:val="24"/>
          <w:szCs w:val="24"/>
        </w:rPr>
        <w:t>an</w:t>
      </w:r>
      <w:proofErr w:type="gramEnd"/>
      <w:r w:rsidR="00F62D91" w:rsidRPr="005A65FA">
        <w:rPr>
          <w:rFonts w:ascii="Gill Sans MT" w:hAnsi="Gill Sans MT"/>
          <w:sz w:val="24"/>
          <w:szCs w:val="24"/>
        </w:rPr>
        <w:t xml:space="preserve"> enthusiasm for acting as a mentor and a willingness to undertake training and to commit time to the mentor meetings) is that someone should have achieved a certain level of seniority/</w:t>
      </w:r>
      <w:r w:rsidR="00CE7046" w:rsidRPr="005A65FA">
        <w:rPr>
          <w:rFonts w:ascii="Gill Sans MT" w:hAnsi="Gill Sans MT"/>
          <w:sz w:val="24"/>
          <w:szCs w:val="24"/>
        </w:rPr>
        <w:t>accomplishment</w:t>
      </w:r>
      <w:r w:rsidR="00F62D91" w:rsidRPr="005A65FA">
        <w:rPr>
          <w:rFonts w:ascii="Gill Sans MT" w:hAnsi="Gill Sans MT"/>
          <w:sz w:val="24"/>
          <w:szCs w:val="24"/>
        </w:rPr>
        <w:t xml:space="preserve"> and experience. </w:t>
      </w:r>
    </w:p>
    <w:bookmarkEnd w:id="0"/>
    <w:p w:rsidR="00B53757" w:rsidRPr="005A65FA" w:rsidRDefault="00444735" w:rsidP="00B53757">
      <w:pPr>
        <w:pStyle w:val="ListParagraph"/>
        <w:numPr>
          <w:ilvl w:val="0"/>
          <w:numId w:val="6"/>
        </w:numPr>
        <w:autoSpaceDE w:val="0"/>
        <w:autoSpaceDN w:val="0"/>
        <w:adjustRightInd w:val="0"/>
        <w:rPr>
          <w:rFonts w:ascii="Gill Sans MT" w:hAnsi="Gill Sans MT"/>
          <w:sz w:val="24"/>
          <w:szCs w:val="24"/>
        </w:rPr>
      </w:pPr>
      <w:r w:rsidRPr="005A65FA">
        <w:rPr>
          <w:rFonts w:ascii="Gill Sans MT" w:hAnsi="Gill Sans MT" w:cs="ArialMT"/>
          <w:b/>
          <w:bCs/>
          <w:sz w:val="24"/>
          <w:szCs w:val="24"/>
        </w:rPr>
        <w:t>Leaky pipeline</w:t>
      </w:r>
      <w:r w:rsidRPr="005A65FA">
        <w:rPr>
          <w:rFonts w:ascii="Gill Sans MT" w:hAnsi="Gill Sans MT" w:cs="ArialMT"/>
          <w:sz w:val="24"/>
          <w:szCs w:val="24"/>
        </w:rPr>
        <w:t xml:space="preserve"> – this is </w:t>
      </w:r>
      <w:r w:rsidRPr="005A65FA">
        <w:rPr>
          <w:rFonts w:ascii="Gill Sans MT" w:hAnsi="Gill Sans MT" w:cs="Arial"/>
          <w:sz w:val="24"/>
          <w:szCs w:val="24"/>
        </w:rPr>
        <w:t>the loss of individuals from under-represented groups at all stages of their career transition, especially early career stages.</w:t>
      </w:r>
    </w:p>
    <w:p w:rsidR="00573F21" w:rsidRPr="00444735" w:rsidRDefault="00573F21" w:rsidP="00573F21">
      <w:pPr>
        <w:rPr>
          <w:rFonts w:ascii="Gill Sans MT" w:hAnsi="Gill Sans MT"/>
          <w:sz w:val="24"/>
          <w:szCs w:val="24"/>
        </w:rPr>
      </w:pPr>
    </w:p>
    <w:p w:rsidR="005E1710" w:rsidRPr="00444735" w:rsidRDefault="00573F21" w:rsidP="00E307ED">
      <w:pPr>
        <w:rPr>
          <w:rFonts w:ascii="Gill Sans MT" w:hAnsi="Gill Sans MT"/>
          <w:sz w:val="24"/>
          <w:szCs w:val="24"/>
        </w:rPr>
      </w:pPr>
      <w:r w:rsidRPr="00444735">
        <w:rPr>
          <w:rFonts w:ascii="Gill Sans MT" w:hAnsi="Gill Sans MT"/>
          <w:sz w:val="24"/>
          <w:szCs w:val="24"/>
        </w:rPr>
        <w:t>Key abbreviations</w:t>
      </w:r>
      <w:r w:rsidR="008A6863">
        <w:rPr>
          <w:rFonts w:ascii="Gill Sans MT" w:hAnsi="Gill Sans MT"/>
          <w:sz w:val="24"/>
          <w:szCs w:val="24"/>
        </w:rPr>
        <w:t xml:space="preserve"> used in the EPSRC Inclusion Matters bid</w:t>
      </w:r>
      <w:r w:rsidRPr="00444735">
        <w:rPr>
          <w:rFonts w:ascii="Gill Sans MT" w:hAnsi="Gill Sans MT"/>
          <w:sz w:val="24"/>
          <w:szCs w:val="24"/>
        </w:rPr>
        <w:t>:</w:t>
      </w:r>
    </w:p>
    <w:p w:rsidR="00E307ED" w:rsidRPr="00E307ED" w:rsidRDefault="00E307ED" w:rsidP="00E307ED">
      <w:pPr>
        <w:pStyle w:val="ListParagraph"/>
        <w:numPr>
          <w:ilvl w:val="0"/>
          <w:numId w:val="7"/>
        </w:numPr>
        <w:rPr>
          <w:rFonts w:ascii="Gill Sans MT" w:hAnsi="Gill Sans MT"/>
          <w:sz w:val="24"/>
          <w:szCs w:val="24"/>
        </w:rPr>
      </w:pPr>
      <w:r w:rsidRPr="00E307ED">
        <w:rPr>
          <w:rFonts w:ascii="Gill Sans MT" w:hAnsi="Gill Sans MT"/>
          <w:b/>
          <w:bCs/>
          <w:sz w:val="24"/>
          <w:szCs w:val="24"/>
        </w:rPr>
        <w:t>BAME</w:t>
      </w:r>
      <w:r w:rsidRPr="00E307ED">
        <w:rPr>
          <w:rFonts w:ascii="Gill Sans MT" w:hAnsi="Gill Sans MT"/>
          <w:sz w:val="24"/>
          <w:szCs w:val="24"/>
        </w:rPr>
        <w:t xml:space="preserve"> – Black and Asian Minority Ethnic </w:t>
      </w:r>
    </w:p>
    <w:p w:rsidR="00E307ED" w:rsidRPr="00E307ED" w:rsidRDefault="00E307ED" w:rsidP="00E307ED">
      <w:pPr>
        <w:pStyle w:val="ListParagraph"/>
        <w:numPr>
          <w:ilvl w:val="0"/>
          <w:numId w:val="7"/>
        </w:numPr>
        <w:rPr>
          <w:rFonts w:ascii="Gill Sans MT" w:hAnsi="Gill Sans MT"/>
          <w:sz w:val="24"/>
          <w:szCs w:val="24"/>
        </w:rPr>
      </w:pPr>
      <w:r w:rsidRPr="00E307ED">
        <w:rPr>
          <w:rFonts w:ascii="Gill Sans MT" w:hAnsi="Gill Sans MT"/>
          <w:b/>
          <w:bCs/>
          <w:sz w:val="24"/>
          <w:szCs w:val="24"/>
        </w:rPr>
        <w:t xml:space="preserve">EDI </w:t>
      </w:r>
      <w:r w:rsidRPr="00E307ED">
        <w:rPr>
          <w:rFonts w:ascii="Gill Sans MT" w:hAnsi="Gill Sans MT"/>
          <w:sz w:val="24"/>
          <w:szCs w:val="24"/>
        </w:rPr>
        <w:t>– Equality, Diversity and Inclusion</w:t>
      </w:r>
    </w:p>
    <w:p w:rsidR="00573F21" w:rsidRPr="00E307ED" w:rsidRDefault="00573F21" w:rsidP="00E307ED">
      <w:pPr>
        <w:pStyle w:val="ListParagraph"/>
        <w:numPr>
          <w:ilvl w:val="0"/>
          <w:numId w:val="7"/>
        </w:numPr>
        <w:rPr>
          <w:rFonts w:ascii="Gill Sans MT" w:hAnsi="Gill Sans MT"/>
          <w:sz w:val="24"/>
          <w:szCs w:val="24"/>
        </w:rPr>
      </w:pPr>
      <w:r w:rsidRPr="00E307ED">
        <w:rPr>
          <w:rFonts w:ascii="Gill Sans MT" w:hAnsi="Gill Sans MT"/>
          <w:b/>
          <w:bCs/>
          <w:sz w:val="24"/>
          <w:szCs w:val="24"/>
        </w:rPr>
        <w:t>EPS</w:t>
      </w:r>
      <w:r w:rsidRPr="00E307ED">
        <w:rPr>
          <w:rFonts w:ascii="Gill Sans MT" w:hAnsi="Gill Sans MT"/>
          <w:sz w:val="24"/>
          <w:szCs w:val="24"/>
        </w:rPr>
        <w:t xml:space="preserve"> – Engineering and Physical Sciences</w:t>
      </w:r>
    </w:p>
    <w:p w:rsidR="00E307ED" w:rsidRPr="00E307ED" w:rsidRDefault="00E307ED" w:rsidP="00E307ED">
      <w:pPr>
        <w:pStyle w:val="ListParagraph"/>
        <w:numPr>
          <w:ilvl w:val="0"/>
          <w:numId w:val="7"/>
        </w:numPr>
        <w:rPr>
          <w:rFonts w:ascii="Gill Sans MT" w:hAnsi="Gill Sans MT"/>
          <w:sz w:val="24"/>
          <w:szCs w:val="24"/>
        </w:rPr>
      </w:pPr>
      <w:r w:rsidRPr="00E307ED">
        <w:rPr>
          <w:rFonts w:ascii="Gill Sans MT" w:hAnsi="Gill Sans MT"/>
          <w:b/>
          <w:bCs/>
          <w:sz w:val="24"/>
          <w:szCs w:val="24"/>
        </w:rPr>
        <w:t>EPSRC</w:t>
      </w:r>
      <w:r w:rsidRPr="00E307ED">
        <w:rPr>
          <w:rFonts w:ascii="Gill Sans MT" w:hAnsi="Gill Sans MT"/>
          <w:sz w:val="24"/>
          <w:szCs w:val="24"/>
        </w:rPr>
        <w:t xml:space="preserve"> - Engineering and Physical Sciences Research Council</w:t>
      </w:r>
    </w:p>
    <w:p w:rsidR="00E307ED" w:rsidRPr="00E307ED" w:rsidRDefault="00E307ED" w:rsidP="00E307ED">
      <w:pPr>
        <w:pStyle w:val="ListParagraph"/>
        <w:numPr>
          <w:ilvl w:val="0"/>
          <w:numId w:val="7"/>
        </w:numPr>
        <w:rPr>
          <w:rFonts w:ascii="Gill Sans MT" w:hAnsi="Gill Sans MT"/>
          <w:sz w:val="24"/>
          <w:szCs w:val="24"/>
        </w:rPr>
      </w:pPr>
      <w:r w:rsidRPr="00E307ED">
        <w:rPr>
          <w:rFonts w:ascii="Gill Sans MT" w:hAnsi="Gill Sans MT"/>
          <w:b/>
          <w:bCs/>
          <w:sz w:val="24"/>
          <w:szCs w:val="24"/>
        </w:rPr>
        <w:t>HEI</w:t>
      </w:r>
      <w:r w:rsidRPr="00E307ED">
        <w:rPr>
          <w:rFonts w:ascii="Gill Sans MT" w:hAnsi="Gill Sans MT"/>
          <w:sz w:val="24"/>
          <w:szCs w:val="24"/>
        </w:rPr>
        <w:t xml:space="preserve"> – Higher Education Institution</w:t>
      </w:r>
    </w:p>
    <w:p w:rsidR="00573F21" w:rsidRPr="00E307ED" w:rsidRDefault="00573F21" w:rsidP="00E307ED">
      <w:pPr>
        <w:pStyle w:val="ListParagraph"/>
        <w:numPr>
          <w:ilvl w:val="0"/>
          <w:numId w:val="7"/>
        </w:numPr>
        <w:rPr>
          <w:rFonts w:ascii="Gill Sans MT" w:hAnsi="Gill Sans MT"/>
          <w:sz w:val="24"/>
          <w:szCs w:val="24"/>
        </w:rPr>
      </w:pPr>
      <w:r w:rsidRPr="00E307ED">
        <w:rPr>
          <w:rFonts w:ascii="Gill Sans MT" w:hAnsi="Gill Sans MT"/>
          <w:b/>
          <w:bCs/>
          <w:sz w:val="24"/>
          <w:szCs w:val="24"/>
        </w:rPr>
        <w:t>LGBT+</w:t>
      </w:r>
      <w:r w:rsidRPr="00E307ED">
        <w:rPr>
          <w:rFonts w:ascii="Gill Sans MT" w:hAnsi="Gill Sans MT"/>
          <w:sz w:val="24"/>
          <w:szCs w:val="24"/>
        </w:rPr>
        <w:t xml:space="preserve"> - Lesbian, Gay, Bisexual, Trans, plus other sexual orientation groups</w:t>
      </w:r>
    </w:p>
    <w:p w:rsidR="00573F21" w:rsidRPr="00E307ED" w:rsidRDefault="00573F21" w:rsidP="00E307ED">
      <w:pPr>
        <w:pStyle w:val="ListParagraph"/>
        <w:numPr>
          <w:ilvl w:val="0"/>
          <w:numId w:val="7"/>
        </w:numPr>
        <w:rPr>
          <w:rFonts w:ascii="Gill Sans MT" w:hAnsi="Gill Sans MT"/>
          <w:sz w:val="24"/>
          <w:szCs w:val="24"/>
        </w:rPr>
      </w:pPr>
      <w:r w:rsidRPr="00E307ED">
        <w:rPr>
          <w:rFonts w:ascii="Gill Sans MT" w:hAnsi="Gill Sans MT"/>
          <w:b/>
          <w:bCs/>
          <w:sz w:val="24"/>
          <w:szCs w:val="24"/>
        </w:rPr>
        <w:t>UKRI</w:t>
      </w:r>
      <w:r w:rsidRPr="00E307ED">
        <w:rPr>
          <w:rFonts w:ascii="Gill Sans MT" w:hAnsi="Gill Sans MT"/>
          <w:sz w:val="24"/>
          <w:szCs w:val="24"/>
        </w:rPr>
        <w:t xml:space="preserve"> – UK Research and Innovation</w:t>
      </w:r>
    </w:p>
    <w:p w:rsidR="00E30BA2" w:rsidRDefault="00E30BA2" w:rsidP="008102BE">
      <w:pPr>
        <w:rPr>
          <w:rFonts w:ascii="Gill Sans MT" w:hAnsi="Gill Sans MT"/>
          <w:sz w:val="24"/>
          <w:szCs w:val="24"/>
        </w:rPr>
      </w:pPr>
    </w:p>
    <w:p w:rsidR="005E1710" w:rsidRPr="00B53757" w:rsidRDefault="005E1710" w:rsidP="008102BE">
      <w:pPr>
        <w:rPr>
          <w:rFonts w:ascii="Gill Sans MT" w:hAnsi="Gill Sans MT"/>
          <w:sz w:val="24"/>
          <w:szCs w:val="24"/>
        </w:rPr>
      </w:pPr>
      <w:r w:rsidRPr="00B53757">
        <w:rPr>
          <w:rFonts w:ascii="Gill Sans MT" w:hAnsi="Gill Sans MT"/>
          <w:sz w:val="24"/>
          <w:szCs w:val="24"/>
        </w:rPr>
        <w:t>Although the shared characteristics and reverse mentoring project/s relates to the protected characteristics in the Equality Act 2010 they are not exclusive to these characteristics,</w:t>
      </w:r>
      <w:r w:rsidR="00A82E1D" w:rsidRPr="00B53757">
        <w:rPr>
          <w:rFonts w:ascii="Gill Sans MT" w:hAnsi="Gill Sans MT"/>
          <w:sz w:val="24"/>
          <w:szCs w:val="24"/>
        </w:rPr>
        <w:t xml:space="preserve"> or use them as a catch all, </w:t>
      </w:r>
      <w:proofErr w:type="spellStart"/>
      <w:r w:rsidR="00A82E1D" w:rsidRPr="00B53757">
        <w:rPr>
          <w:rFonts w:ascii="Gill Sans MT" w:hAnsi="Gill Sans MT"/>
          <w:sz w:val="24"/>
          <w:szCs w:val="24"/>
        </w:rPr>
        <w:t>eg</w:t>
      </w:r>
      <w:proofErr w:type="spellEnd"/>
      <w:r w:rsidR="00A82E1D" w:rsidRPr="00B53757">
        <w:rPr>
          <w:rFonts w:ascii="Gill Sans MT" w:hAnsi="Gill Sans MT"/>
          <w:sz w:val="24"/>
          <w:szCs w:val="24"/>
        </w:rPr>
        <w:t>;</w:t>
      </w:r>
    </w:p>
    <w:p w:rsidR="00A82E1D" w:rsidRPr="00B53757" w:rsidRDefault="005E1710" w:rsidP="00A82E1D">
      <w:pPr>
        <w:pStyle w:val="ListParagraph"/>
        <w:numPr>
          <w:ilvl w:val="0"/>
          <w:numId w:val="8"/>
        </w:numPr>
        <w:rPr>
          <w:rFonts w:ascii="Gill Sans MT" w:hAnsi="Gill Sans MT" w:cs="Verdana"/>
          <w:sz w:val="24"/>
          <w:szCs w:val="24"/>
        </w:rPr>
      </w:pPr>
      <w:r w:rsidRPr="00B53757">
        <w:rPr>
          <w:rFonts w:ascii="Gill Sans MT" w:hAnsi="Gill Sans MT" w:cs="Verdana"/>
          <w:b/>
          <w:bCs/>
          <w:sz w:val="24"/>
          <w:szCs w:val="24"/>
        </w:rPr>
        <w:t>First into academia</w:t>
      </w:r>
      <w:r w:rsidRPr="00B53757">
        <w:rPr>
          <w:rFonts w:ascii="Gill Sans MT" w:hAnsi="Gill Sans MT" w:cs="Verdana"/>
          <w:sz w:val="24"/>
          <w:szCs w:val="24"/>
        </w:rPr>
        <w:t xml:space="preserve"> – this relates to people from low income backgrounds that are first in their family to enter</w:t>
      </w:r>
      <w:r w:rsidR="00A82E1D" w:rsidRPr="00B53757">
        <w:rPr>
          <w:rFonts w:ascii="Gill Sans MT" w:hAnsi="Gill Sans MT" w:cs="Verdana"/>
          <w:sz w:val="24"/>
          <w:szCs w:val="24"/>
        </w:rPr>
        <w:t xml:space="preserve"> higher education (which could relate to any, or none, of the protected characteristics).</w:t>
      </w:r>
    </w:p>
    <w:p w:rsidR="00A82E1D" w:rsidRPr="00B53757" w:rsidRDefault="00A82E1D" w:rsidP="00A82E1D">
      <w:pPr>
        <w:pStyle w:val="ListParagraph"/>
        <w:numPr>
          <w:ilvl w:val="0"/>
          <w:numId w:val="8"/>
        </w:numPr>
        <w:rPr>
          <w:rFonts w:ascii="Gill Sans MT" w:hAnsi="Gill Sans MT" w:cs="Verdana"/>
          <w:sz w:val="24"/>
          <w:szCs w:val="24"/>
        </w:rPr>
      </w:pPr>
      <w:r w:rsidRPr="00B53757">
        <w:rPr>
          <w:rFonts w:ascii="Gill Sans MT" w:hAnsi="Gill Sans MT" w:cs="Verdana"/>
          <w:b/>
          <w:bCs/>
          <w:sz w:val="24"/>
          <w:szCs w:val="24"/>
        </w:rPr>
        <w:t>With or without children</w:t>
      </w:r>
      <w:r w:rsidRPr="00B53757">
        <w:rPr>
          <w:rFonts w:ascii="Gill Sans MT" w:hAnsi="Gill Sans MT" w:cs="Verdana"/>
          <w:sz w:val="24"/>
          <w:szCs w:val="24"/>
        </w:rPr>
        <w:t xml:space="preserve"> – this could relate to any of the protected characteristics</w:t>
      </w:r>
      <w:r w:rsidR="00B53757" w:rsidRPr="00B53757">
        <w:rPr>
          <w:rFonts w:ascii="Gill Sans MT" w:hAnsi="Gill Sans MT" w:cs="Verdana"/>
          <w:sz w:val="24"/>
          <w:szCs w:val="24"/>
        </w:rPr>
        <w:t>, and could be a form of intersectionality that becomes relevant.</w:t>
      </w:r>
    </w:p>
    <w:p w:rsidR="00B53757" w:rsidRDefault="00B53757" w:rsidP="00B53757">
      <w:pPr>
        <w:rPr>
          <w:rFonts w:ascii="Gill Sans MT" w:hAnsi="Gill Sans MT" w:cs="Verdana"/>
          <w:sz w:val="24"/>
          <w:szCs w:val="24"/>
        </w:rPr>
      </w:pPr>
    </w:p>
    <w:p w:rsidR="0081591C" w:rsidRPr="00B53757" w:rsidRDefault="0081591C" w:rsidP="00B53757">
      <w:pPr>
        <w:rPr>
          <w:rFonts w:ascii="Gill Sans MT" w:hAnsi="Gill Sans MT" w:cs="Verdana"/>
          <w:sz w:val="24"/>
          <w:szCs w:val="24"/>
        </w:rPr>
      </w:pPr>
      <w:r>
        <w:rPr>
          <w:rFonts w:ascii="Gill Sans MT" w:hAnsi="Gill Sans MT" w:cs="Verdana"/>
          <w:sz w:val="24"/>
          <w:szCs w:val="24"/>
        </w:rPr>
        <w:t>As we progress through the project there are likely to be others as yet unidentified.</w:t>
      </w:r>
    </w:p>
    <w:p w:rsidR="00B53757" w:rsidRPr="00F62D91" w:rsidRDefault="00B53757" w:rsidP="00F62D91">
      <w:pPr>
        <w:pStyle w:val="ListParagraph"/>
        <w:numPr>
          <w:ilvl w:val="0"/>
          <w:numId w:val="10"/>
        </w:numPr>
        <w:rPr>
          <w:rFonts w:ascii="Gill Sans MT" w:eastAsia="Times New Roman" w:hAnsi="Gill Sans MT" w:cs="Arial"/>
          <w:color w:val="222222"/>
          <w:sz w:val="24"/>
          <w:szCs w:val="24"/>
          <w:lang w:eastAsia="zh-CN"/>
        </w:rPr>
      </w:pPr>
      <w:r w:rsidRPr="00F62D91">
        <w:rPr>
          <w:rFonts w:ascii="Gill Sans MT" w:hAnsi="Gill Sans MT" w:cs="Verdana"/>
          <w:b/>
          <w:bCs/>
          <w:sz w:val="24"/>
          <w:szCs w:val="24"/>
        </w:rPr>
        <w:t>Intersectionality</w:t>
      </w:r>
      <w:r w:rsidRPr="00F62D91">
        <w:rPr>
          <w:rFonts w:ascii="Gill Sans MT" w:hAnsi="Gill Sans MT" w:cs="Verdana"/>
          <w:sz w:val="24"/>
          <w:szCs w:val="24"/>
        </w:rPr>
        <w:t xml:space="preserve"> – this is </w:t>
      </w:r>
      <w:r w:rsidRPr="00F62D91">
        <w:rPr>
          <w:rFonts w:ascii="Gill Sans MT" w:eastAsia="Times New Roman" w:hAnsi="Gill Sans MT" w:cs="Arial"/>
          <w:color w:val="222222"/>
          <w:sz w:val="24"/>
          <w:szCs w:val="24"/>
          <w:lang w:eastAsia="zh-CN"/>
        </w:rPr>
        <w:t>the interconnected nature of social categorizations such as race, class, and gender as they apply to a given individual or group, regarded as creating overlapping and interdependent systems of discrimination or disadvantage.</w:t>
      </w:r>
    </w:p>
    <w:p w:rsidR="00113E09" w:rsidRPr="00B53757" w:rsidRDefault="00113E09" w:rsidP="008102BE">
      <w:pPr>
        <w:rPr>
          <w:rFonts w:ascii="Gill Sans MT" w:hAnsi="Gill Sans MT"/>
          <w:sz w:val="24"/>
          <w:szCs w:val="24"/>
        </w:rPr>
      </w:pPr>
    </w:p>
    <w:p w:rsidR="00B61AF8" w:rsidRPr="00B53757" w:rsidRDefault="00B61AF8" w:rsidP="008102BE">
      <w:pPr>
        <w:rPr>
          <w:rFonts w:ascii="Gill Sans MT" w:hAnsi="Gill Sans MT"/>
          <w:b/>
          <w:sz w:val="24"/>
          <w:szCs w:val="24"/>
        </w:rPr>
      </w:pPr>
      <w:r w:rsidRPr="00B53757">
        <w:rPr>
          <w:rFonts w:ascii="Gill Sans MT" w:hAnsi="Gill Sans MT"/>
          <w:b/>
          <w:sz w:val="24"/>
          <w:szCs w:val="24"/>
        </w:rPr>
        <w:lastRenderedPageBreak/>
        <w:t>Briefly, the legal aspects first:</w:t>
      </w:r>
    </w:p>
    <w:p w:rsidR="00A82E1D" w:rsidRDefault="00A82E1D" w:rsidP="008102BE">
      <w:pPr>
        <w:rPr>
          <w:rFonts w:ascii="Gill Sans MT" w:hAnsi="Gill Sans MT"/>
          <w:b/>
          <w:sz w:val="24"/>
          <w:szCs w:val="24"/>
        </w:rPr>
      </w:pPr>
    </w:p>
    <w:p w:rsidR="00A82E1D" w:rsidRDefault="00A82E1D" w:rsidP="00A82E1D">
      <w:pPr>
        <w:rPr>
          <w:rFonts w:ascii="Gill Sans MT" w:hAnsi="Gill Sans MT"/>
          <w:sz w:val="24"/>
          <w:szCs w:val="24"/>
        </w:rPr>
      </w:pPr>
      <w:r w:rsidRPr="008102BE">
        <w:rPr>
          <w:rFonts w:ascii="Gill Sans MT" w:hAnsi="Gill Sans MT"/>
          <w:sz w:val="24"/>
          <w:szCs w:val="24"/>
        </w:rPr>
        <w:t xml:space="preserve">The </w:t>
      </w:r>
      <w:r>
        <w:rPr>
          <w:rFonts w:ascii="Gill Sans MT" w:hAnsi="Gill Sans MT"/>
          <w:sz w:val="24"/>
          <w:szCs w:val="24"/>
        </w:rPr>
        <w:t xml:space="preserve">Equality </w:t>
      </w:r>
      <w:r w:rsidRPr="008102BE">
        <w:rPr>
          <w:rFonts w:ascii="Gill Sans MT" w:hAnsi="Gill Sans MT"/>
          <w:sz w:val="24"/>
          <w:szCs w:val="24"/>
        </w:rPr>
        <w:t xml:space="preserve">Act </w:t>
      </w:r>
      <w:r>
        <w:rPr>
          <w:rFonts w:ascii="Gill Sans MT" w:hAnsi="Gill Sans MT"/>
          <w:sz w:val="24"/>
          <w:szCs w:val="24"/>
        </w:rPr>
        <w:t xml:space="preserve">2010 </w:t>
      </w:r>
      <w:r w:rsidRPr="008102BE">
        <w:rPr>
          <w:rFonts w:ascii="Gill Sans MT" w:hAnsi="Gill Sans MT"/>
          <w:sz w:val="24"/>
          <w:szCs w:val="24"/>
        </w:rPr>
        <w:t>protects people from discriminat</w:t>
      </w:r>
      <w:r>
        <w:rPr>
          <w:rFonts w:ascii="Gill Sans MT" w:hAnsi="Gill Sans MT"/>
          <w:sz w:val="24"/>
          <w:szCs w:val="24"/>
        </w:rPr>
        <w:t>ion on the basis of any of the</w:t>
      </w:r>
      <w:r w:rsidRPr="008102BE">
        <w:rPr>
          <w:rFonts w:ascii="Gill Sans MT" w:hAnsi="Gill Sans MT"/>
          <w:sz w:val="24"/>
          <w:szCs w:val="24"/>
        </w:rPr>
        <w:t xml:space="preserve"> protected characteristics</w:t>
      </w:r>
      <w:r>
        <w:rPr>
          <w:rFonts w:ascii="Gill Sans MT" w:hAnsi="Gill Sans MT"/>
          <w:sz w:val="24"/>
          <w:szCs w:val="24"/>
        </w:rPr>
        <w:t>; age, disability, sex, sexual orientation, gender reassignment, marriage and civil partnership, pregnancy and maternity, race, and religion and belief</w:t>
      </w:r>
      <w:r w:rsidRPr="008102BE">
        <w:rPr>
          <w:rFonts w:ascii="Gill Sans MT" w:hAnsi="Gill Sans MT"/>
          <w:sz w:val="24"/>
          <w:szCs w:val="24"/>
        </w:rPr>
        <w:t xml:space="preserve">. </w:t>
      </w:r>
    </w:p>
    <w:p w:rsidR="00A82E1D" w:rsidRDefault="00A82E1D" w:rsidP="00A82E1D">
      <w:pPr>
        <w:rPr>
          <w:rFonts w:ascii="Gill Sans MT" w:hAnsi="Gill Sans MT"/>
          <w:sz w:val="24"/>
          <w:szCs w:val="24"/>
        </w:rPr>
      </w:pPr>
    </w:p>
    <w:p w:rsidR="00A82E1D" w:rsidRPr="008102BE" w:rsidRDefault="00A82E1D" w:rsidP="00A82E1D">
      <w:pPr>
        <w:rPr>
          <w:rFonts w:ascii="Gill Sans MT" w:hAnsi="Gill Sans MT"/>
          <w:sz w:val="24"/>
          <w:szCs w:val="24"/>
        </w:rPr>
      </w:pPr>
      <w:r w:rsidRPr="008102BE">
        <w:rPr>
          <w:rFonts w:ascii="Gill Sans MT" w:hAnsi="Gill Sans MT"/>
          <w:sz w:val="24"/>
          <w:szCs w:val="24"/>
        </w:rPr>
        <w:t xml:space="preserve">The Act also requires public bodies (such as educational institutions) to consider how their decisions and policies affect people with different protected characteristics. A public body also should have evidence to show how it has done this. </w:t>
      </w:r>
    </w:p>
    <w:p w:rsidR="00B61AF8" w:rsidRPr="008102BE" w:rsidRDefault="00B61AF8" w:rsidP="008102BE">
      <w:pPr>
        <w:rPr>
          <w:rFonts w:ascii="Gill Sans MT" w:hAnsi="Gill Sans MT"/>
          <w:sz w:val="24"/>
          <w:szCs w:val="24"/>
        </w:rPr>
      </w:pPr>
    </w:p>
    <w:p w:rsidR="00B61AF8" w:rsidRPr="008102BE" w:rsidRDefault="00B61AF8" w:rsidP="008102BE">
      <w:pPr>
        <w:rPr>
          <w:rFonts w:ascii="Gill Sans MT" w:hAnsi="Gill Sans MT"/>
          <w:b/>
          <w:sz w:val="24"/>
          <w:szCs w:val="24"/>
        </w:rPr>
      </w:pPr>
      <w:r w:rsidRPr="008102BE">
        <w:rPr>
          <w:rFonts w:ascii="Gill Sans MT" w:hAnsi="Gill Sans MT"/>
          <w:b/>
          <w:sz w:val="24"/>
          <w:szCs w:val="24"/>
        </w:rPr>
        <w:t>1) Equality Act 2010</w:t>
      </w:r>
    </w:p>
    <w:p w:rsidR="00B61AF8" w:rsidRDefault="00B61AF8" w:rsidP="008102BE">
      <w:pPr>
        <w:rPr>
          <w:rFonts w:ascii="Gill Sans MT" w:hAnsi="Gill Sans MT"/>
          <w:sz w:val="24"/>
          <w:szCs w:val="24"/>
        </w:rPr>
      </w:pPr>
      <w:r w:rsidRPr="008102BE">
        <w:rPr>
          <w:rFonts w:ascii="Gill Sans MT" w:hAnsi="Gill Sans MT"/>
          <w:sz w:val="24"/>
          <w:szCs w:val="24"/>
        </w:rPr>
        <w:t>The Equality Act consolidated an array of previous legislation, and established the nine protected characteristics;</w:t>
      </w:r>
    </w:p>
    <w:p w:rsidR="00A82E1D" w:rsidRPr="008102BE" w:rsidRDefault="00A82E1D" w:rsidP="008102BE">
      <w:pPr>
        <w:rPr>
          <w:rFonts w:ascii="Gill Sans MT" w:hAnsi="Gill Sans MT"/>
          <w:sz w:val="24"/>
          <w:szCs w:val="24"/>
        </w:rPr>
      </w:pPr>
    </w:p>
    <w:p w:rsidR="00E06C83" w:rsidRPr="008102BE" w:rsidRDefault="00E06C83" w:rsidP="008102BE">
      <w:pPr>
        <w:pStyle w:val="ListParagraph"/>
        <w:numPr>
          <w:ilvl w:val="0"/>
          <w:numId w:val="2"/>
        </w:numPr>
        <w:outlineLvl w:val="1"/>
        <w:rPr>
          <w:rFonts w:ascii="Gill Sans MT" w:eastAsia="Times New Roman" w:hAnsi="Gill Sans MT" w:cs="Times New Roman"/>
          <w:sz w:val="24"/>
          <w:szCs w:val="24"/>
          <w:lang w:eastAsia="en-GB"/>
        </w:rPr>
      </w:pPr>
      <w:r w:rsidRPr="008102BE">
        <w:rPr>
          <w:rFonts w:ascii="Gill Sans MT" w:eastAsia="Times New Roman" w:hAnsi="Gill Sans MT" w:cs="Times New Roman"/>
          <w:sz w:val="24"/>
          <w:szCs w:val="24"/>
          <w:lang w:eastAsia="en-GB"/>
        </w:rPr>
        <w:t>Age - A person belonging to a particular age (for example 32 year olds) or range of ages (for example 18 to 30 year olds).</w:t>
      </w:r>
    </w:p>
    <w:p w:rsidR="00E06C83" w:rsidRPr="008102BE" w:rsidRDefault="00E06C83" w:rsidP="008102BE">
      <w:pPr>
        <w:pStyle w:val="ListParagraph"/>
        <w:numPr>
          <w:ilvl w:val="0"/>
          <w:numId w:val="2"/>
        </w:numPr>
        <w:outlineLvl w:val="1"/>
        <w:rPr>
          <w:rFonts w:ascii="Gill Sans MT" w:eastAsia="Times New Roman" w:hAnsi="Gill Sans MT" w:cs="Times New Roman"/>
          <w:sz w:val="24"/>
          <w:szCs w:val="24"/>
          <w:lang w:eastAsia="en-GB"/>
        </w:rPr>
      </w:pPr>
      <w:r w:rsidRPr="008102BE">
        <w:rPr>
          <w:rFonts w:ascii="Gill Sans MT" w:eastAsia="Times New Roman" w:hAnsi="Gill Sans MT" w:cs="Times New Roman"/>
          <w:sz w:val="24"/>
          <w:szCs w:val="24"/>
          <w:lang w:eastAsia="en-GB"/>
        </w:rPr>
        <w:t>Disability - A person has a disability if she or he has a physical or mental impairment which has a substantial and long-term adverse effect on that person's ability to carry out normal day-to-day activities.</w:t>
      </w:r>
    </w:p>
    <w:p w:rsidR="00350416" w:rsidRPr="008102BE" w:rsidRDefault="00350416" w:rsidP="00350416">
      <w:pPr>
        <w:pStyle w:val="ListParagraph"/>
        <w:numPr>
          <w:ilvl w:val="0"/>
          <w:numId w:val="2"/>
        </w:numPr>
        <w:autoSpaceDE w:val="0"/>
        <w:autoSpaceDN w:val="0"/>
        <w:adjustRightInd w:val="0"/>
        <w:rPr>
          <w:rFonts w:ascii="Gill Sans MT" w:hAnsi="Gill Sans MT" w:cs="Verdana"/>
          <w:sz w:val="24"/>
          <w:szCs w:val="24"/>
        </w:rPr>
      </w:pPr>
      <w:r w:rsidRPr="008102BE">
        <w:rPr>
          <w:rFonts w:ascii="Gill Sans MT" w:eastAsia="Times New Roman" w:hAnsi="Gill Sans MT" w:cs="Times New Roman"/>
          <w:sz w:val="24"/>
          <w:szCs w:val="24"/>
          <w:lang w:eastAsia="en-GB"/>
        </w:rPr>
        <w:t xml:space="preserve">Sex - </w:t>
      </w:r>
      <w:r w:rsidRPr="008102BE">
        <w:rPr>
          <w:rFonts w:ascii="Gill Sans MT" w:hAnsi="Gill Sans MT" w:cs="Verdana"/>
          <w:sz w:val="24"/>
          <w:szCs w:val="24"/>
        </w:rPr>
        <w:t>Sex refers to the male/female physical development – the phenotype. In an infant, the sex is judged entirely on the genital appearance at</w:t>
      </w:r>
      <w:r w:rsidR="00DA6369">
        <w:rPr>
          <w:rFonts w:ascii="Gill Sans MT" w:hAnsi="Gill Sans MT" w:cs="Verdana"/>
          <w:sz w:val="24"/>
          <w:szCs w:val="24"/>
        </w:rPr>
        <w:t xml:space="preserve"> birth</w:t>
      </w:r>
      <w:r w:rsidRPr="008102BE">
        <w:rPr>
          <w:rFonts w:ascii="Gill Sans MT" w:hAnsi="Gill Sans MT" w:cs="Verdana"/>
          <w:sz w:val="24"/>
          <w:szCs w:val="24"/>
        </w:rPr>
        <w:t>.</w:t>
      </w:r>
    </w:p>
    <w:p w:rsidR="00350416" w:rsidRPr="008102BE" w:rsidRDefault="00350416" w:rsidP="00350416">
      <w:pPr>
        <w:pStyle w:val="ListParagraph"/>
        <w:numPr>
          <w:ilvl w:val="0"/>
          <w:numId w:val="2"/>
        </w:numPr>
        <w:outlineLvl w:val="1"/>
        <w:rPr>
          <w:rFonts w:ascii="Gill Sans MT" w:eastAsia="Times New Roman" w:hAnsi="Gill Sans MT" w:cs="Times New Roman"/>
          <w:sz w:val="24"/>
          <w:szCs w:val="24"/>
          <w:lang w:eastAsia="en-GB"/>
        </w:rPr>
      </w:pPr>
      <w:r w:rsidRPr="008102BE">
        <w:rPr>
          <w:rFonts w:ascii="Gill Sans MT" w:eastAsia="Times New Roman" w:hAnsi="Gill Sans MT" w:cs="Times New Roman"/>
          <w:sz w:val="24"/>
          <w:szCs w:val="24"/>
          <w:lang w:eastAsia="en-GB"/>
        </w:rPr>
        <w:t>Sexual orientation - Whether a person's sexual attraction is towards their own sex, the opposite sex or to both sexes.</w:t>
      </w:r>
    </w:p>
    <w:p w:rsidR="00E06C83" w:rsidRPr="008102BE" w:rsidRDefault="00E06C83" w:rsidP="008102BE">
      <w:pPr>
        <w:pStyle w:val="ListParagraph"/>
        <w:numPr>
          <w:ilvl w:val="0"/>
          <w:numId w:val="2"/>
        </w:numPr>
        <w:outlineLvl w:val="1"/>
        <w:rPr>
          <w:rFonts w:ascii="Gill Sans MT" w:eastAsia="Times New Roman" w:hAnsi="Gill Sans MT" w:cs="Times New Roman"/>
          <w:sz w:val="24"/>
          <w:szCs w:val="24"/>
          <w:lang w:eastAsia="en-GB"/>
        </w:rPr>
      </w:pPr>
      <w:r w:rsidRPr="008102BE">
        <w:rPr>
          <w:rFonts w:ascii="Gill Sans MT" w:eastAsia="Times New Roman" w:hAnsi="Gill Sans MT" w:cs="Times New Roman"/>
          <w:sz w:val="24"/>
          <w:szCs w:val="24"/>
          <w:lang w:eastAsia="en-GB"/>
        </w:rPr>
        <w:t>Gender reassignment - The process of transitioning from one gender to another.</w:t>
      </w:r>
    </w:p>
    <w:p w:rsidR="00E06C83" w:rsidRPr="008102BE" w:rsidRDefault="00E06C83" w:rsidP="008102BE">
      <w:pPr>
        <w:pStyle w:val="ListParagraph"/>
        <w:numPr>
          <w:ilvl w:val="0"/>
          <w:numId w:val="2"/>
        </w:numPr>
        <w:rPr>
          <w:rFonts w:ascii="Gill Sans MT" w:hAnsi="Gill Sans MT"/>
          <w:sz w:val="24"/>
          <w:szCs w:val="24"/>
        </w:rPr>
      </w:pPr>
      <w:r w:rsidRPr="008102BE">
        <w:rPr>
          <w:rFonts w:ascii="Gill Sans MT" w:eastAsia="Times New Roman" w:hAnsi="Gill Sans MT" w:cs="Times New Roman"/>
          <w:sz w:val="24"/>
          <w:szCs w:val="24"/>
          <w:lang w:eastAsia="en-GB"/>
        </w:rPr>
        <w:t xml:space="preserve">Marriage and civil partnership - Marriage is a union between a man and a woman, or between a same-sex </w:t>
      </w:r>
      <w:proofErr w:type="gramStart"/>
      <w:r w:rsidRPr="008102BE">
        <w:rPr>
          <w:rFonts w:ascii="Gill Sans MT" w:eastAsia="Times New Roman" w:hAnsi="Gill Sans MT" w:cs="Times New Roman"/>
          <w:sz w:val="24"/>
          <w:szCs w:val="24"/>
          <w:lang w:eastAsia="en-GB"/>
        </w:rPr>
        <w:t>couple</w:t>
      </w:r>
      <w:proofErr w:type="gramEnd"/>
      <w:r w:rsidRPr="008102BE">
        <w:rPr>
          <w:rFonts w:ascii="Gill Sans MT" w:eastAsia="Times New Roman" w:hAnsi="Gill Sans MT" w:cs="Times New Roman"/>
          <w:sz w:val="24"/>
          <w:szCs w:val="24"/>
          <w:lang w:eastAsia="en-GB"/>
        </w:rPr>
        <w:t xml:space="preserve"> as covered under </w:t>
      </w:r>
      <w:r w:rsidRPr="008102BE">
        <w:rPr>
          <w:rFonts w:ascii="Gill Sans MT" w:hAnsi="Gill Sans MT"/>
          <w:sz w:val="24"/>
          <w:szCs w:val="24"/>
        </w:rPr>
        <w:t>The Marriage (Sa</w:t>
      </w:r>
      <w:r w:rsidR="002A3B31">
        <w:rPr>
          <w:rFonts w:ascii="Gill Sans MT" w:hAnsi="Gill Sans MT"/>
          <w:sz w:val="24"/>
          <w:szCs w:val="24"/>
        </w:rPr>
        <w:t>me Sex Couples) Act</w:t>
      </w:r>
      <w:r w:rsidRPr="008102BE">
        <w:rPr>
          <w:rFonts w:ascii="Gill Sans MT" w:hAnsi="Gill Sans MT"/>
          <w:sz w:val="24"/>
          <w:szCs w:val="24"/>
        </w:rPr>
        <w:t xml:space="preserve"> 2013</w:t>
      </w:r>
      <w:r w:rsidRPr="008102BE">
        <w:rPr>
          <w:rFonts w:ascii="Gill Sans MT" w:eastAsia="Times New Roman" w:hAnsi="Gill Sans MT" w:cs="Times New Roman"/>
          <w:sz w:val="24"/>
          <w:szCs w:val="24"/>
          <w:lang w:eastAsia="en-GB"/>
        </w:rPr>
        <w:t xml:space="preserve">. Same-sex couples can also have their relationships legally recognised as 'civil partnerships'. </w:t>
      </w:r>
    </w:p>
    <w:p w:rsidR="00E06C83" w:rsidRPr="008102BE" w:rsidRDefault="00E06C83" w:rsidP="008102BE">
      <w:pPr>
        <w:pStyle w:val="ListParagraph"/>
        <w:numPr>
          <w:ilvl w:val="0"/>
          <w:numId w:val="2"/>
        </w:numPr>
        <w:outlineLvl w:val="1"/>
        <w:rPr>
          <w:rFonts w:ascii="Gill Sans MT" w:eastAsia="Times New Roman" w:hAnsi="Gill Sans MT" w:cs="Times New Roman"/>
          <w:sz w:val="24"/>
          <w:szCs w:val="24"/>
          <w:lang w:eastAsia="en-GB"/>
        </w:rPr>
      </w:pPr>
      <w:r w:rsidRPr="008102BE">
        <w:rPr>
          <w:rFonts w:ascii="Gill Sans MT" w:eastAsia="Times New Roman" w:hAnsi="Gill Sans MT" w:cs="Times New Roman"/>
          <w:sz w:val="24"/>
          <w:szCs w:val="24"/>
          <w:lang w:eastAsia="en-GB"/>
        </w:rPr>
        <w:t>Pregnancy and maternity -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E06C83" w:rsidRPr="008102BE" w:rsidRDefault="00E06C83" w:rsidP="008102BE">
      <w:pPr>
        <w:pStyle w:val="ListParagraph"/>
        <w:numPr>
          <w:ilvl w:val="0"/>
          <w:numId w:val="2"/>
        </w:numPr>
        <w:outlineLvl w:val="1"/>
        <w:rPr>
          <w:rFonts w:ascii="Gill Sans MT" w:eastAsia="Times New Roman" w:hAnsi="Gill Sans MT" w:cs="Times New Roman"/>
          <w:sz w:val="24"/>
          <w:szCs w:val="24"/>
          <w:lang w:eastAsia="en-GB"/>
        </w:rPr>
      </w:pPr>
      <w:r w:rsidRPr="008102BE">
        <w:rPr>
          <w:rFonts w:ascii="Gill Sans MT" w:eastAsia="Times New Roman" w:hAnsi="Gill Sans MT" w:cs="Times New Roman"/>
          <w:sz w:val="24"/>
          <w:szCs w:val="24"/>
          <w:lang w:eastAsia="en-GB"/>
        </w:rPr>
        <w:t>Race - Refers to a group of people defined by their race, colour, and nationality (including citizenship) ethnic or national origins.</w:t>
      </w:r>
    </w:p>
    <w:p w:rsidR="00E06C83" w:rsidRPr="008102BE" w:rsidRDefault="00E06C83" w:rsidP="008102BE">
      <w:pPr>
        <w:pStyle w:val="ListParagraph"/>
        <w:numPr>
          <w:ilvl w:val="0"/>
          <w:numId w:val="2"/>
        </w:numPr>
        <w:outlineLvl w:val="1"/>
        <w:rPr>
          <w:rFonts w:ascii="Gill Sans MT" w:eastAsia="Times New Roman" w:hAnsi="Gill Sans MT" w:cs="Times New Roman"/>
          <w:sz w:val="24"/>
          <w:szCs w:val="24"/>
          <w:lang w:eastAsia="en-GB"/>
        </w:rPr>
      </w:pPr>
      <w:r w:rsidRPr="008102BE">
        <w:rPr>
          <w:rFonts w:ascii="Gill Sans MT" w:eastAsia="Times New Roman" w:hAnsi="Gill Sans MT" w:cs="Times New Roman"/>
          <w:sz w:val="24"/>
          <w:szCs w:val="24"/>
          <w:lang w:eastAsia="en-GB"/>
        </w:rPr>
        <w:t>Religion and belief</w:t>
      </w:r>
      <w:r w:rsidR="008102BE" w:rsidRPr="008102BE">
        <w:rPr>
          <w:rFonts w:ascii="Gill Sans MT" w:eastAsia="Times New Roman" w:hAnsi="Gill Sans MT" w:cs="Times New Roman"/>
          <w:sz w:val="24"/>
          <w:szCs w:val="24"/>
          <w:lang w:eastAsia="en-GB"/>
        </w:rPr>
        <w:t xml:space="preserve"> - </w:t>
      </w:r>
      <w:r w:rsidRPr="008102BE">
        <w:rPr>
          <w:rFonts w:ascii="Gill Sans MT" w:eastAsia="Times New Roman" w:hAnsi="Gill Sans MT" w:cs="Times New Roman"/>
          <w:sz w:val="24"/>
          <w:szCs w:val="24"/>
          <w:lang w:eastAsia="en-GB"/>
        </w:rPr>
        <w:t>Religion refers to any religion, including a lack of religion. Belief refers to any religious or philosophical belief and includes a lack of belief. Generally, a belief should affect your life choices or the way you live for it to be included in the definition.</w:t>
      </w:r>
    </w:p>
    <w:p w:rsidR="00B61AF8" w:rsidRPr="008102BE" w:rsidRDefault="00B61AF8" w:rsidP="008102BE">
      <w:pPr>
        <w:rPr>
          <w:rFonts w:ascii="Gill Sans MT" w:hAnsi="Gill Sans MT"/>
          <w:sz w:val="24"/>
          <w:szCs w:val="24"/>
        </w:rPr>
      </w:pPr>
    </w:p>
    <w:p w:rsidR="00B61AF8" w:rsidRPr="008102BE" w:rsidRDefault="00B61AF8" w:rsidP="008102BE">
      <w:pPr>
        <w:rPr>
          <w:rFonts w:ascii="Gill Sans MT" w:hAnsi="Gill Sans MT"/>
          <w:b/>
          <w:sz w:val="24"/>
          <w:szCs w:val="24"/>
        </w:rPr>
      </w:pPr>
      <w:r w:rsidRPr="008102BE">
        <w:rPr>
          <w:rFonts w:ascii="Gill Sans MT" w:hAnsi="Gill Sans MT"/>
          <w:b/>
          <w:sz w:val="24"/>
          <w:szCs w:val="24"/>
        </w:rPr>
        <w:t>2) Gender Recognition Act 2004</w:t>
      </w:r>
    </w:p>
    <w:p w:rsidR="00B61AF8" w:rsidRPr="008102BE" w:rsidRDefault="00B61AF8" w:rsidP="008102BE">
      <w:pPr>
        <w:rPr>
          <w:rFonts w:ascii="Gill Sans MT" w:hAnsi="Gill Sans MT"/>
          <w:sz w:val="24"/>
          <w:szCs w:val="24"/>
        </w:rPr>
      </w:pPr>
      <w:r w:rsidRPr="008102BE">
        <w:rPr>
          <w:rFonts w:ascii="Gill Sans MT" w:hAnsi="Gill Sans MT"/>
          <w:sz w:val="24"/>
          <w:szCs w:val="24"/>
        </w:rPr>
        <w:t xml:space="preserve">This provides a mechanism for someone to be legally recognised in, and gain the rights and responsibilities of, their gender affirmed through gender reassignment i.e. from man-to-woman, or woman-to-man. For example, the right to a new birth certificate if the birth was registered in the UK. </w:t>
      </w:r>
    </w:p>
    <w:p w:rsidR="00B61AF8" w:rsidRPr="008102BE" w:rsidRDefault="00B61AF8" w:rsidP="008102BE">
      <w:pPr>
        <w:rPr>
          <w:rFonts w:ascii="Gill Sans MT" w:hAnsi="Gill Sans MT"/>
          <w:sz w:val="24"/>
          <w:szCs w:val="24"/>
        </w:rPr>
      </w:pPr>
    </w:p>
    <w:p w:rsidR="00B61AF8" w:rsidRPr="008102BE" w:rsidRDefault="00B61AF8" w:rsidP="008102BE">
      <w:pPr>
        <w:rPr>
          <w:rFonts w:ascii="Gill Sans MT" w:hAnsi="Gill Sans MT"/>
          <w:sz w:val="24"/>
          <w:szCs w:val="24"/>
        </w:rPr>
      </w:pPr>
      <w:r w:rsidRPr="008102BE">
        <w:rPr>
          <w:rFonts w:ascii="Gill Sans MT" w:hAnsi="Gill Sans MT"/>
          <w:sz w:val="24"/>
          <w:szCs w:val="24"/>
        </w:rPr>
        <w:t xml:space="preserve">There are strict privacy requirements under the Act regarding gender recognition, which reinforce those in the Data Protection Act 1998, under which 'transsexual' identity and gender reassignment constitute ’sensitive data’ (Office for National Statistics 2009). </w:t>
      </w:r>
    </w:p>
    <w:p w:rsidR="000F0E4C" w:rsidRDefault="000F0E4C" w:rsidP="008102BE">
      <w:pPr>
        <w:rPr>
          <w:rFonts w:ascii="Gill Sans MT" w:hAnsi="Gill Sans MT"/>
          <w:sz w:val="24"/>
          <w:szCs w:val="24"/>
        </w:rPr>
      </w:pPr>
    </w:p>
    <w:p w:rsidR="00754460" w:rsidRPr="008102BE" w:rsidRDefault="00754460" w:rsidP="008102BE">
      <w:pPr>
        <w:rPr>
          <w:rFonts w:ascii="Gill Sans MT" w:hAnsi="Gill Sans MT"/>
          <w:sz w:val="24"/>
          <w:szCs w:val="24"/>
        </w:rPr>
      </w:pPr>
    </w:p>
    <w:p w:rsidR="008F50ED" w:rsidRPr="008F50ED" w:rsidRDefault="008102BE" w:rsidP="008102BE">
      <w:pPr>
        <w:rPr>
          <w:rStyle w:val="ilfuvd"/>
          <w:rFonts w:ascii="Gill Sans MT" w:hAnsi="Gill Sans MT" w:cs="Arial"/>
          <w:sz w:val="24"/>
          <w:szCs w:val="24"/>
        </w:rPr>
      </w:pPr>
      <w:r w:rsidRPr="008F50ED">
        <w:rPr>
          <w:rFonts w:ascii="Gill Sans MT" w:hAnsi="Gill Sans MT"/>
          <w:b/>
          <w:sz w:val="24"/>
          <w:szCs w:val="24"/>
        </w:rPr>
        <w:lastRenderedPageBreak/>
        <w:t>3)</w:t>
      </w:r>
      <w:r w:rsidR="0008564B" w:rsidRPr="008F50ED">
        <w:rPr>
          <w:rFonts w:ascii="Gill Sans MT" w:hAnsi="Gill Sans MT"/>
          <w:b/>
          <w:sz w:val="24"/>
          <w:szCs w:val="24"/>
        </w:rPr>
        <w:t xml:space="preserve"> </w:t>
      </w:r>
      <w:r w:rsidRPr="008F50ED">
        <w:rPr>
          <w:rFonts w:ascii="Gill Sans MT" w:hAnsi="Gill Sans MT"/>
          <w:b/>
          <w:sz w:val="24"/>
          <w:szCs w:val="24"/>
        </w:rPr>
        <w:t xml:space="preserve">Data </w:t>
      </w:r>
      <w:r w:rsidR="008F50ED" w:rsidRPr="008F50ED">
        <w:rPr>
          <w:rFonts w:ascii="Gill Sans MT" w:hAnsi="Gill Sans MT"/>
          <w:b/>
          <w:sz w:val="24"/>
          <w:szCs w:val="24"/>
        </w:rPr>
        <w:t xml:space="preserve">Protection Act 1998, update as The </w:t>
      </w:r>
      <w:r w:rsidR="008F50ED" w:rsidRPr="008F50ED">
        <w:rPr>
          <w:rStyle w:val="ilfuvd"/>
          <w:rFonts w:ascii="Gill Sans MT" w:hAnsi="Gill Sans MT" w:cs="Arial"/>
          <w:b/>
          <w:bCs/>
          <w:sz w:val="24"/>
          <w:szCs w:val="24"/>
        </w:rPr>
        <w:t>Data Protection Act 2018</w:t>
      </w:r>
      <w:r w:rsidR="008F50ED" w:rsidRPr="008F50ED">
        <w:rPr>
          <w:rStyle w:val="ilfuvd"/>
          <w:rFonts w:ascii="Gill Sans MT" w:hAnsi="Gill Sans MT" w:cs="Arial"/>
          <w:sz w:val="24"/>
          <w:szCs w:val="24"/>
        </w:rPr>
        <w:t xml:space="preserve">. </w:t>
      </w:r>
    </w:p>
    <w:p w:rsidR="000F0E4C" w:rsidRPr="008F50ED" w:rsidRDefault="008F50ED" w:rsidP="008102BE">
      <w:pPr>
        <w:rPr>
          <w:rFonts w:ascii="Gill Sans MT" w:hAnsi="Gill Sans MT"/>
          <w:b/>
          <w:sz w:val="24"/>
          <w:szCs w:val="24"/>
        </w:rPr>
      </w:pPr>
      <w:r w:rsidRPr="008F50ED">
        <w:rPr>
          <w:rStyle w:val="ilfuvd"/>
          <w:rFonts w:ascii="Gill Sans MT" w:hAnsi="Gill Sans MT" w:cs="Arial"/>
          <w:bCs/>
          <w:sz w:val="24"/>
          <w:szCs w:val="24"/>
        </w:rPr>
        <w:t>The Act</w:t>
      </w:r>
      <w:r w:rsidRPr="008F50ED">
        <w:rPr>
          <w:rStyle w:val="ilfuvd"/>
          <w:rFonts w:ascii="Gill Sans MT" w:hAnsi="Gill Sans MT" w:cs="Arial"/>
          <w:sz w:val="24"/>
          <w:szCs w:val="24"/>
        </w:rPr>
        <w:t xml:space="preserve"> incorporates </w:t>
      </w:r>
      <w:r w:rsidRPr="008F50ED">
        <w:rPr>
          <w:rStyle w:val="ilfuvd"/>
          <w:rFonts w:ascii="Gill Sans MT" w:hAnsi="Gill Sans MT" w:cs="Arial"/>
          <w:bCs/>
          <w:sz w:val="24"/>
          <w:szCs w:val="24"/>
        </w:rPr>
        <w:t>the</w:t>
      </w:r>
      <w:r w:rsidRPr="008F50ED">
        <w:rPr>
          <w:rStyle w:val="ilfuvd"/>
          <w:rFonts w:ascii="Gill Sans MT" w:hAnsi="Gill Sans MT" w:cs="Arial"/>
          <w:sz w:val="24"/>
          <w:szCs w:val="24"/>
        </w:rPr>
        <w:t xml:space="preserve"> EU General </w:t>
      </w:r>
      <w:r w:rsidRPr="008F50ED">
        <w:rPr>
          <w:rStyle w:val="ilfuvd"/>
          <w:rFonts w:ascii="Gill Sans MT" w:hAnsi="Gill Sans MT" w:cs="Arial"/>
          <w:bCs/>
          <w:sz w:val="24"/>
          <w:szCs w:val="24"/>
        </w:rPr>
        <w:t>Data Protection</w:t>
      </w:r>
      <w:r>
        <w:rPr>
          <w:rStyle w:val="ilfuvd"/>
          <w:rFonts w:ascii="Gill Sans MT" w:hAnsi="Gill Sans MT" w:cs="Arial"/>
          <w:sz w:val="24"/>
          <w:szCs w:val="24"/>
        </w:rPr>
        <w:t xml:space="preserve"> Regulation ‘GDPR’</w:t>
      </w:r>
      <w:r w:rsidRPr="008F50ED">
        <w:rPr>
          <w:rStyle w:val="ilfuvd"/>
          <w:rFonts w:ascii="Gill Sans MT" w:hAnsi="Gill Sans MT" w:cs="Arial"/>
          <w:sz w:val="24"/>
          <w:szCs w:val="24"/>
        </w:rPr>
        <w:t xml:space="preserve"> into </w:t>
      </w:r>
      <w:r w:rsidRPr="008F50ED">
        <w:rPr>
          <w:rStyle w:val="ilfuvd"/>
          <w:rFonts w:ascii="Gill Sans MT" w:hAnsi="Gill Sans MT" w:cs="Arial"/>
          <w:bCs/>
          <w:sz w:val="24"/>
          <w:szCs w:val="24"/>
        </w:rPr>
        <w:t>law</w:t>
      </w:r>
      <w:r w:rsidRPr="008F50ED">
        <w:rPr>
          <w:rStyle w:val="ilfuvd"/>
          <w:rFonts w:ascii="Gill Sans MT" w:hAnsi="Gill Sans MT" w:cs="Arial"/>
          <w:sz w:val="24"/>
          <w:szCs w:val="24"/>
        </w:rPr>
        <w:t>.</w:t>
      </w:r>
      <w:r>
        <w:rPr>
          <w:rFonts w:ascii="Gill Sans MT" w:hAnsi="Gill Sans MT"/>
          <w:b/>
          <w:sz w:val="24"/>
          <w:szCs w:val="24"/>
        </w:rPr>
        <w:t xml:space="preserve"> </w:t>
      </w:r>
      <w:r w:rsidR="00B61AF8" w:rsidRPr="008F50ED">
        <w:rPr>
          <w:rFonts w:ascii="Gill Sans MT" w:hAnsi="Gill Sans MT"/>
          <w:sz w:val="24"/>
          <w:szCs w:val="24"/>
        </w:rPr>
        <w:t xml:space="preserve">For the purposes of the Data Protection Act, gender reassignment and any information appertaining to an individual’s gender history would </w:t>
      </w:r>
      <w:r w:rsidR="00163627">
        <w:rPr>
          <w:rFonts w:ascii="Gill Sans MT" w:hAnsi="Gill Sans MT"/>
          <w:sz w:val="24"/>
          <w:szCs w:val="24"/>
        </w:rPr>
        <w:t xml:space="preserve">now </w:t>
      </w:r>
      <w:r w:rsidR="00B61AF8" w:rsidRPr="008F50ED">
        <w:rPr>
          <w:rFonts w:ascii="Gill Sans MT" w:hAnsi="Gill Sans MT"/>
          <w:sz w:val="24"/>
          <w:szCs w:val="24"/>
        </w:rPr>
        <w:t xml:space="preserve">constitute ‘sensitive data’ which can only be processed for certain specified reasons, as set out in the Act. </w:t>
      </w:r>
    </w:p>
    <w:p w:rsidR="000F0E4C" w:rsidRPr="008F50ED" w:rsidRDefault="000F0E4C" w:rsidP="008102BE">
      <w:pPr>
        <w:rPr>
          <w:rFonts w:ascii="Gill Sans MT" w:hAnsi="Gill Sans MT"/>
          <w:sz w:val="24"/>
          <w:szCs w:val="24"/>
        </w:rPr>
      </w:pPr>
    </w:p>
    <w:p w:rsidR="000F0E4C" w:rsidRPr="0008564B" w:rsidRDefault="0008564B" w:rsidP="008102BE">
      <w:pPr>
        <w:rPr>
          <w:rFonts w:ascii="Gill Sans MT" w:hAnsi="Gill Sans MT"/>
          <w:b/>
          <w:sz w:val="24"/>
          <w:szCs w:val="24"/>
        </w:rPr>
      </w:pPr>
      <w:r w:rsidRPr="0008564B">
        <w:rPr>
          <w:rFonts w:ascii="Gill Sans MT" w:hAnsi="Gill Sans MT"/>
          <w:b/>
          <w:sz w:val="24"/>
          <w:szCs w:val="24"/>
        </w:rPr>
        <w:t xml:space="preserve">4) </w:t>
      </w:r>
      <w:r w:rsidR="000F0E4C" w:rsidRPr="0008564B">
        <w:rPr>
          <w:rFonts w:ascii="Gill Sans MT" w:hAnsi="Gill Sans MT"/>
          <w:b/>
          <w:sz w:val="24"/>
          <w:szCs w:val="24"/>
        </w:rPr>
        <w:t>Human Rights Act 1998</w:t>
      </w:r>
    </w:p>
    <w:p w:rsidR="000F0E4C" w:rsidRPr="008102BE" w:rsidRDefault="00B61AF8" w:rsidP="008102BE">
      <w:pPr>
        <w:rPr>
          <w:rFonts w:ascii="Gill Sans MT" w:hAnsi="Gill Sans MT"/>
          <w:sz w:val="24"/>
          <w:szCs w:val="24"/>
        </w:rPr>
      </w:pPr>
      <w:r w:rsidRPr="008102BE">
        <w:rPr>
          <w:rFonts w:ascii="Gill Sans MT" w:hAnsi="Gill Sans MT"/>
          <w:sz w:val="24"/>
          <w:szCs w:val="24"/>
        </w:rPr>
        <w:t xml:space="preserve">Article 8 of the Human Rights Act gives everyone the right to </w:t>
      </w:r>
      <w:r w:rsidR="000F0E4C" w:rsidRPr="008102BE">
        <w:rPr>
          <w:rFonts w:ascii="Gill Sans MT" w:hAnsi="Gill Sans MT"/>
          <w:sz w:val="24"/>
          <w:szCs w:val="24"/>
        </w:rPr>
        <w:t xml:space="preserve">a private life, </w:t>
      </w:r>
      <w:proofErr w:type="spellStart"/>
      <w:r w:rsidR="000F0E4C" w:rsidRPr="008102BE">
        <w:rPr>
          <w:rFonts w:ascii="Gill Sans MT" w:hAnsi="Gill Sans MT"/>
          <w:sz w:val="24"/>
          <w:szCs w:val="24"/>
        </w:rPr>
        <w:t>ie</w:t>
      </w:r>
      <w:proofErr w:type="spellEnd"/>
      <w:r w:rsidR="000F0E4C" w:rsidRPr="008102BE">
        <w:rPr>
          <w:rFonts w:ascii="Gill Sans MT" w:hAnsi="Gill Sans MT"/>
          <w:sz w:val="24"/>
          <w:szCs w:val="24"/>
        </w:rPr>
        <w:t xml:space="preserve">, </w:t>
      </w:r>
      <w:r w:rsidRPr="008102BE">
        <w:rPr>
          <w:rFonts w:ascii="Gill Sans MT" w:hAnsi="Gill Sans MT"/>
          <w:sz w:val="24"/>
          <w:szCs w:val="24"/>
        </w:rPr>
        <w:t>privacy</w:t>
      </w:r>
      <w:r w:rsidR="0020429D">
        <w:rPr>
          <w:rFonts w:ascii="Gill Sans MT" w:hAnsi="Gill Sans MT"/>
          <w:sz w:val="24"/>
          <w:szCs w:val="24"/>
        </w:rPr>
        <w:t xml:space="preserve"> and family life</w:t>
      </w:r>
      <w:r w:rsidRPr="008102BE">
        <w:rPr>
          <w:rFonts w:ascii="Gill Sans MT" w:hAnsi="Gill Sans MT"/>
          <w:sz w:val="24"/>
          <w:szCs w:val="24"/>
        </w:rPr>
        <w:t xml:space="preserve">. </w:t>
      </w:r>
    </w:p>
    <w:p w:rsidR="00A82E1D" w:rsidRPr="008102BE" w:rsidRDefault="00A82E1D" w:rsidP="008102BE">
      <w:pPr>
        <w:rPr>
          <w:rFonts w:ascii="Gill Sans MT" w:hAnsi="Gill Sans MT"/>
          <w:sz w:val="24"/>
          <w:szCs w:val="24"/>
        </w:rPr>
      </w:pPr>
    </w:p>
    <w:p w:rsidR="000F0E4C" w:rsidRPr="008102BE" w:rsidRDefault="00B61AF8" w:rsidP="00A82E1D">
      <w:pPr>
        <w:rPr>
          <w:rFonts w:ascii="Gill Sans MT" w:hAnsi="Gill Sans MT"/>
          <w:sz w:val="24"/>
          <w:szCs w:val="24"/>
        </w:rPr>
      </w:pPr>
      <w:r w:rsidRPr="008102BE">
        <w:rPr>
          <w:rFonts w:ascii="Gill Sans MT" w:hAnsi="Gill Sans MT"/>
          <w:sz w:val="24"/>
          <w:szCs w:val="24"/>
        </w:rPr>
        <w:t>It is the antithesis of the intentions of the privacy provision included in the Gender Recognition Act 2004 to ask or expect an individual to evidence that they have a g</w:t>
      </w:r>
      <w:r w:rsidR="009338CE">
        <w:rPr>
          <w:rFonts w:ascii="Gill Sans MT" w:hAnsi="Gill Sans MT"/>
          <w:sz w:val="24"/>
          <w:szCs w:val="24"/>
        </w:rPr>
        <w:t xml:space="preserve">ender recognition certificate. </w:t>
      </w:r>
      <w:proofErr w:type="spellStart"/>
      <w:r w:rsidR="009338CE">
        <w:rPr>
          <w:rFonts w:ascii="Gill Sans MT" w:hAnsi="Gill Sans MT"/>
          <w:sz w:val="24"/>
          <w:szCs w:val="24"/>
        </w:rPr>
        <w:t>Eg</w:t>
      </w:r>
      <w:proofErr w:type="spellEnd"/>
      <w:r w:rsidR="009338CE">
        <w:rPr>
          <w:rFonts w:ascii="Gill Sans MT" w:hAnsi="Gill Sans MT"/>
          <w:sz w:val="24"/>
          <w:szCs w:val="24"/>
        </w:rPr>
        <w:t>, i</w:t>
      </w:r>
      <w:r w:rsidRPr="008102BE">
        <w:rPr>
          <w:rFonts w:ascii="Gill Sans MT" w:hAnsi="Gill Sans MT"/>
          <w:sz w:val="24"/>
          <w:szCs w:val="24"/>
        </w:rPr>
        <w:t xml:space="preserve">t is best practice to assume any 'transsexual' person has a gender recognition certificate and treat them accordingly. This also prevents a gender recognition certificate from becoming an inappropriate demarcation as the provisions of the Equality Act 2010 apply to all 'transsexual' people irrespective of whether they have a </w:t>
      </w:r>
      <w:r w:rsidR="009338CE">
        <w:rPr>
          <w:rFonts w:ascii="Gill Sans MT" w:hAnsi="Gill Sans MT"/>
          <w:sz w:val="24"/>
          <w:szCs w:val="24"/>
        </w:rPr>
        <w:t>gender recognition certificate</w:t>
      </w:r>
      <w:r w:rsidR="00A82E1D">
        <w:rPr>
          <w:rFonts w:ascii="Gill Sans MT" w:hAnsi="Gill Sans MT"/>
          <w:sz w:val="24"/>
          <w:szCs w:val="24"/>
        </w:rPr>
        <w:t xml:space="preserve"> </w:t>
      </w:r>
      <w:r w:rsidR="009338CE">
        <w:rPr>
          <w:rFonts w:ascii="Gill Sans MT" w:hAnsi="Gill Sans MT"/>
          <w:sz w:val="24"/>
          <w:szCs w:val="24"/>
        </w:rPr>
        <w:t>(see key definition around ‘transsexual’ usage as a term).</w:t>
      </w:r>
    </w:p>
    <w:p w:rsidR="00F9211B" w:rsidRPr="008102BE" w:rsidRDefault="00F9211B" w:rsidP="008102BE">
      <w:pPr>
        <w:rPr>
          <w:rFonts w:ascii="Gill Sans MT" w:hAnsi="Gill Sans MT"/>
          <w:sz w:val="24"/>
          <w:szCs w:val="24"/>
        </w:rPr>
      </w:pPr>
    </w:p>
    <w:tbl>
      <w:tblPr>
        <w:tblStyle w:val="TableGrid"/>
        <w:tblW w:w="0" w:type="auto"/>
        <w:tblLook w:val="04A0" w:firstRow="1" w:lastRow="0" w:firstColumn="1" w:lastColumn="0" w:noHBand="0" w:noVBand="1"/>
      </w:tblPr>
      <w:tblGrid>
        <w:gridCol w:w="2122"/>
        <w:gridCol w:w="7506"/>
      </w:tblGrid>
      <w:tr w:rsidR="0008564B" w:rsidRPr="0008564B" w:rsidTr="000F0E4C">
        <w:tc>
          <w:tcPr>
            <w:tcW w:w="2122" w:type="dxa"/>
          </w:tcPr>
          <w:p w:rsidR="000F0E4C" w:rsidRPr="0008564B" w:rsidRDefault="000F0E4C" w:rsidP="008102BE">
            <w:pPr>
              <w:rPr>
                <w:rFonts w:ascii="Gill Sans MT" w:hAnsi="Gill Sans MT"/>
                <w:b/>
                <w:sz w:val="24"/>
                <w:szCs w:val="24"/>
              </w:rPr>
            </w:pPr>
            <w:r w:rsidRPr="0008564B">
              <w:rPr>
                <w:rFonts w:ascii="Gill Sans MT" w:hAnsi="Gill Sans MT"/>
                <w:b/>
                <w:sz w:val="24"/>
                <w:szCs w:val="24"/>
              </w:rPr>
              <w:t>Key Term</w:t>
            </w:r>
            <w:r w:rsidR="00F9211B" w:rsidRPr="0008564B">
              <w:rPr>
                <w:rFonts w:ascii="Gill Sans MT" w:hAnsi="Gill Sans MT"/>
                <w:b/>
                <w:sz w:val="24"/>
                <w:szCs w:val="24"/>
              </w:rPr>
              <w:t>s</w:t>
            </w:r>
          </w:p>
        </w:tc>
        <w:tc>
          <w:tcPr>
            <w:tcW w:w="7506" w:type="dxa"/>
          </w:tcPr>
          <w:p w:rsidR="000F0E4C" w:rsidRPr="0008564B" w:rsidRDefault="000F0E4C" w:rsidP="008102BE">
            <w:pPr>
              <w:rPr>
                <w:rFonts w:ascii="Gill Sans MT" w:hAnsi="Gill Sans MT"/>
                <w:b/>
                <w:sz w:val="24"/>
                <w:szCs w:val="24"/>
              </w:rPr>
            </w:pPr>
            <w:r w:rsidRPr="0008564B">
              <w:rPr>
                <w:rFonts w:ascii="Gill Sans MT" w:hAnsi="Gill Sans MT"/>
                <w:b/>
                <w:sz w:val="24"/>
                <w:szCs w:val="24"/>
              </w:rPr>
              <w:t>Key Definition</w:t>
            </w:r>
            <w:r w:rsidR="00F9211B" w:rsidRPr="0008564B">
              <w:rPr>
                <w:rFonts w:ascii="Gill Sans MT" w:hAnsi="Gill Sans MT"/>
                <w:b/>
                <w:sz w:val="24"/>
                <w:szCs w:val="24"/>
              </w:rPr>
              <w:t>s</w:t>
            </w:r>
          </w:p>
        </w:tc>
      </w:tr>
      <w:tr w:rsidR="002C6C81" w:rsidRPr="002C6C81" w:rsidTr="000F0E4C">
        <w:tc>
          <w:tcPr>
            <w:tcW w:w="2122" w:type="dxa"/>
          </w:tcPr>
          <w:p w:rsidR="00350416" w:rsidRPr="002C6C81" w:rsidRDefault="00350416" w:rsidP="008102BE">
            <w:pPr>
              <w:rPr>
                <w:rFonts w:ascii="Gill Sans MT" w:hAnsi="Gill Sans MT"/>
                <w:sz w:val="24"/>
                <w:szCs w:val="24"/>
              </w:rPr>
            </w:pPr>
            <w:r w:rsidRPr="002C6C81">
              <w:rPr>
                <w:rFonts w:ascii="Gill Sans MT" w:hAnsi="Gill Sans MT"/>
                <w:sz w:val="24"/>
                <w:szCs w:val="24"/>
              </w:rPr>
              <w:t>Age</w:t>
            </w:r>
          </w:p>
        </w:tc>
        <w:tc>
          <w:tcPr>
            <w:tcW w:w="7506" w:type="dxa"/>
          </w:tcPr>
          <w:p w:rsidR="00914863" w:rsidRDefault="009338CE" w:rsidP="002C6C81">
            <w:pPr>
              <w:autoSpaceDE w:val="0"/>
              <w:autoSpaceDN w:val="0"/>
              <w:adjustRightInd w:val="0"/>
              <w:rPr>
                <w:rFonts w:ascii="Gill Sans MT" w:hAnsi="Gill Sans MT"/>
                <w:sz w:val="24"/>
                <w:szCs w:val="24"/>
              </w:rPr>
            </w:pPr>
            <w:r w:rsidRPr="002C6C81">
              <w:rPr>
                <w:rFonts w:ascii="Gill Sans MT" w:eastAsia="Times New Roman" w:hAnsi="Gill Sans MT" w:cs="Times New Roman"/>
                <w:sz w:val="24"/>
                <w:szCs w:val="24"/>
                <w:lang w:eastAsia="en-GB"/>
              </w:rPr>
              <w:t>A person belonging to a particular age (for example 32 year olds) or range of ages (for example 18 to 30 year olds).</w:t>
            </w:r>
            <w:r w:rsidR="002C6C81" w:rsidRPr="002C6C81">
              <w:rPr>
                <w:rFonts w:ascii="Gill Sans MT" w:hAnsi="Gill Sans MT"/>
                <w:sz w:val="24"/>
                <w:szCs w:val="24"/>
              </w:rPr>
              <w:t xml:space="preserve"> Age discrimination at work - treating someone unfairly because of age - is against the law apart from in very limited circumstances. This is the law under the Equality Act 2010 which replaced the Employment Equality (Age) Regulations 2006. </w:t>
            </w:r>
          </w:p>
          <w:p w:rsidR="00914863" w:rsidRDefault="00914863" w:rsidP="002C6C81">
            <w:pPr>
              <w:autoSpaceDE w:val="0"/>
              <w:autoSpaceDN w:val="0"/>
              <w:adjustRightInd w:val="0"/>
              <w:rPr>
                <w:rFonts w:ascii="Gill Sans MT" w:hAnsi="Gill Sans MT"/>
                <w:sz w:val="24"/>
                <w:szCs w:val="24"/>
              </w:rPr>
            </w:pPr>
          </w:p>
          <w:p w:rsidR="00DA6369" w:rsidRPr="002C6C81" w:rsidRDefault="009338CE" w:rsidP="002C6C81">
            <w:pPr>
              <w:autoSpaceDE w:val="0"/>
              <w:autoSpaceDN w:val="0"/>
              <w:adjustRightInd w:val="0"/>
              <w:rPr>
                <w:rFonts w:ascii="Gill Sans MT" w:hAnsi="Gill Sans MT" w:cs="Verdana"/>
                <w:sz w:val="24"/>
                <w:szCs w:val="24"/>
              </w:rPr>
            </w:pPr>
            <w:r w:rsidRPr="002C6C81">
              <w:rPr>
                <w:rFonts w:ascii="Gill Sans MT" w:hAnsi="Gill Sans MT"/>
                <w:sz w:val="24"/>
                <w:szCs w:val="24"/>
              </w:rPr>
              <w:t xml:space="preserve">Age discrimination is not always about an ‘old person’ being preferred over a ‘young person’ because of their age – or vice versa. The age difference might be small – for example, a few years between one </w:t>
            </w:r>
            <w:proofErr w:type="gramStart"/>
            <w:r w:rsidRPr="002C6C81">
              <w:rPr>
                <w:rFonts w:ascii="Gill Sans MT" w:hAnsi="Gill Sans MT"/>
                <w:sz w:val="24"/>
                <w:szCs w:val="24"/>
              </w:rPr>
              <w:t>person</w:t>
            </w:r>
            <w:proofErr w:type="gramEnd"/>
            <w:r w:rsidRPr="002C6C81">
              <w:rPr>
                <w:rFonts w:ascii="Gill Sans MT" w:hAnsi="Gill Sans MT"/>
                <w:sz w:val="24"/>
                <w:szCs w:val="24"/>
              </w:rPr>
              <w:t xml:space="preserve"> in</w:t>
            </w:r>
            <w:r w:rsidR="002C6C81" w:rsidRPr="002C6C81">
              <w:rPr>
                <w:rFonts w:ascii="Gill Sans MT" w:hAnsi="Gill Sans MT"/>
                <w:sz w:val="24"/>
                <w:szCs w:val="24"/>
              </w:rPr>
              <w:t xml:space="preserve"> their late fortie</w:t>
            </w:r>
            <w:r w:rsidRPr="002C6C81">
              <w:rPr>
                <w:rFonts w:ascii="Gill Sans MT" w:hAnsi="Gill Sans MT"/>
                <w:sz w:val="24"/>
                <w:szCs w:val="24"/>
              </w:rPr>
              <w:t>s compar</w:t>
            </w:r>
            <w:r w:rsidR="002C6C81" w:rsidRPr="002C6C81">
              <w:rPr>
                <w:rFonts w:ascii="Gill Sans MT" w:hAnsi="Gill Sans MT"/>
                <w:sz w:val="24"/>
                <w:szCs w:val="24"/>
              </w:rPr>
              <w:t>ed to another in their early fifties</w:t>
            </w:r>
            <w:r w:rsidRPr="002C6C81">
              <w:rPr>
                <w:rFonts w:ascii="Gill Sans MT" w:hAnsi="Gill Sans MT"/>
                <w:sz w:val="24"/>
                <w:szCs w:val="24"/>
              </w:rPr>
              <w:t xml:space="preserve">. </w:t>
            </w:r>
            <w:r w:rsidR="002C6C81" w:rsidRPr="002C6C81">
              <w:rPr>
                <w:rFonts w:ascii="Gill Sans MT" w:hAnsi="Gill Sans MT"/>
                <w:sz w:val="24"/>
                <w:szCs w:val="24"/>
              </w:rPr>
              <w:t>Or, for example</w:t>
            </w:r>
            <w:r w:rsidRPr="002C6C81">
              <w:rPr>
                <w:rFonts w:ascii="Gill Sans MT" w:hAnsi="Gill Sans MT"/>
                <w:sz w:val="24"/>
                <w:szCs w:val="24"/>
              </w:rPr>
              <w:t>, a 21-year-old might claim discrimination because they are being treated differently because of their age compar</w:t>
            </w:r>
            <w:r w:rsidR="002C6C81" w:rsidRPr="002C6C81">
              <w:rPr>
                <w:rFonts w:ascii="Gill Sans MT" w:hAnsi="Gill Sans MT"/>
                <w:sz w:val="24"/>
                <w:szCs w:val="24"/>
              </w:rPr>
              <w:t>ed to their colleague who is in their forties.</w:t>
            </w:r>
          </w:p>
        </w:tc>
      </w:tr>
      <w:tr w:rsidR="00350416" w:rsidRPr="0008564B" w:rsidTr="00AE2949">
        <w:tc>
          <w:tcPr>
            <w:tcW w:w="2122" w:type="dxa"/>
          </w:tcPr>
          <w:p w:rsidR="00350416" w:rsidRPr="0008564B" w:rsidRDefault="00350416" w:rsidP="00AE2949">
            <w:pPr>
              <w:rPr>
                <w:rFonts w:ascii="Gill Sans MT" w:hAnsi="Gill Sans MT"/>
                <w:sz w:val="24"/>
                <w:szCs w:val="24"/>
              </w:rPr>
            </w:pPr>
            <w:r>
              <w:rPr>
                <w:rFonts w:ascii="Gill Sans MT" w:hAnsi="Gill Sans MT"/>
                <w:sz w:val="24"/>
                <w:szCs w:val="24"/>
              </w:rPr>
              <w:t>Disability</w:t>
            </w:r>
          </w:p>
        </w:tc>
        <w:tc>
          <w:tcPr>
            <w:tcW w:w="7506" w:type="dxa"/>
          </w:tcPr>
          <w:p w:rsidR="00350416" w:rsidRDefault="00350416" w:rsidP="00AE2949">
            <w:pPr>
              <w:rPr>
                <w:rFonts w:ascii="Gill Sans MT" w:hAnsi="Gill Sans MT"/>
                <w:sz w:val="24"/>
                <w:szCs w:val="24"/>
              </w:rPr>
            </w:pPr>
            <w:r w:rsidRPr="008102BE">
              <w:rPr>
                <w:rFonts w:ascii="Gill Sans MT" w:eastAsia="Times New Roman" w:hAnsi="Gill Sans MT" w:cs="Times New Roman"/>
                <w:sz w:val="24"/>
                <w:szCs w:val="24"/>
                <w:lang w:eastAsia="en-GB"/>
              </w:rPr>
              <w:t>A person has a disability if she or he has a physical or mental impairment which has a substantial and long-term adverse effect on that person's ability to carry out normal day-to-day activities.</w:t>
            </w:r>
            <w:r>
              <w:rPr>
                <w:rFonts w:ascii="Gill Sans MT" w:hAnsi="Gill Sans MT"/>
                <w:sz w:val="24"/>
                <w:szCs w:val="24"/>
              </w:rPr>
              <w:t xml:space="preserve"> </w:t>
            </w:r>
            <w:r w:rsidRPr="00E4400E">
              <w:rPr>
                <w:rFonts w:ascii="Gill Sans MT" w:hAnsi="Gill Sans MT"/>
                <w:sz w:val="24"/>
                <w:szCs w:val="24"/>
              </w:rPr>
              <w:t>There are exceptions to the main definition of disa</w:t>
            </w:r>
            <w:r>
              <w:rPr>
                <w:rFonts w:ascii="Gill Sans MT" w:hAnsi="Gill Sans MT"/>
                <w:sz w:val="24"/>
                <w:szCs w:val="24"/>
              </w:rPr>
              <w:t>bility, where a</w:t>
            </w:r>
            <w:r w:rsidRPr="00E4400E">
              <w:rPr>
                <w:rFonts w:ascii="Gill Sans MT" w:hAnsi="Gill Sans MT"/>
                <w:sz w:val="24"/>
                <w:szCs w:val="24"/>
              </w:rPr>
              <w:t xml:space="preserve"> person is treated as disabled and entitled to protection without having to show their condition has a substantial and long-term adverse effect on their ability to carry out normal day-to-day activities</w:t>
            </w:r>
            <w:r>
              <w:rPr>
                <w:rFonts w:ascii="Gill Sans MT" w:hAnsi="Gill Sans MT"/>
                <w:sz w:val="24"/>
                <w:szCs w:val="24"/>
              </w:rPr>
              <w:t xml:space="preserve"> in the following situations: </w:t>
            </w:r>
          </w:p>
          <w:p w:rsidR="00754460" w:rsidRDefault="00754460" w:rsidP="00AE2949">
            <w:pPr>
              <w:rPr>
                <w:rFonts w:ascii="Gill Sans MT" w:hAnsi="Gill Sans MT"/>
                <w:sz w:val="24"/>
                <w:szCs w:val="24"/>
              </w:rPr>
            </w:pPr>
          </w:p>
          <w:p w:rsidR="00350416" w:rsidRPr="00E4400E" w:rsidRDefault="00350416" w:rsidP="00350416">
            <w:pPr>
              <w:pStyle w:val="ListParagraph"/>
              <w:numPr>
                <w:ilvl w:val="0"/>
                <w:numId w:val="4"/>
              </w:numPr>
              <w:rPr>
                <w:rFonts w:ascii="Gill Sans MT" w:hAnsi="Gill Sans MT"/>
                <w:sz w:val="24"/>
                <w:szCs w:val="24"/>
              </w:rPr>
            </w:pPr>
            <w:r>
              <w:rPr>
                <w:rFonts w:ascii="Gill Sans MT" w:hAnsi="Gill Sans MT"/>
                <w:sz w:val="24"/>
                <w:szCs w:val="24"/>
              </w:rPr>
              <w:t>W</w:t>
            </w:r>
            <w:r w:rsidRPr="00E4400E">
              <w:rPr>
                <w:rFonts w:ascii="Gill Sans MT" w:hAnsi="Gill Sans MT"/>
                <w:sz w:val="24"/>
                <w:szCs w:val="24"/>
              </w:rPr>
              <w:t xml:space="preserve">here someone has cancer, HIV infection or multiple sclerosis. The Act specifically says a person who has one of these conditions is a disabled person from the point of diagnosis. </w:t>
            </w:r>
          </w:p>
          <w:p w:rsidR="00350416" w:rsidRDefault="00350416" w:rsidP="00350416">
            <w:pPr>
              <w:pStyle w:val="ListParagraph"/>
              <w:numPr>
                <w:ilvl w:val="0"/>
                <w:numId w:val="4"/>
              </w:numPr>
              <w:rPr>
                <w:rFonts w:ascii="Gill Sans MT" w:hAnsi="Gill Sans MT"/>
                <w:sz w:val="24"/>
                <w:szCs w:val="24"/>
              </w:rPr>
            </w:pPr>
            <w:r>
              <w:rPr>
                <w:rFonts w:ascii="Gill Sans MT" w:hAnsi="Gill Sans MT"/>
                <w:sz w:val="24"/>
                <w:szCs w:val="24"/>
              </w:rPr>
              <w:t>W</w:t>
            </w:r>
            <w:r w:rsidRPr="00E4400E">
              <w:rPr>
                <w:rFonts w:ascii="Gill Sans MT" w:hAnsi="Gill Sans MT"/>
                <w:sz w:val="24"/>
                <w:szCs w:val="24"/>
              </w:rPr>
              <w:t>here a consultant ophthalmologist has certified someone as blind, severely sight-impaired, sight-impaired or partially sighted. The Act regards them as disabled.</w:t>
            </w:r>
          </w:p>
          <w:p w:rsidR="00754460" w:rsidRDefault="00754460" w:rsidP="00CD20BE">
            <w:pPr>
              <w:rPr>
                <w:rFonts w:ascii="Gill Sans MT" w:hAnsi="Gill Sans MT"/>
                <w:sz w:val="24"/>
                <w:szCs w:val="24"/>
              </w:rPr>
            </w:pPr>
          </w:p>
          <w:p w:rsidR="006657C5" w:rsidRPr="00CD20BE" w:rsidRDefault="00CD20BE" w:rsidP="00A82E1D">
            <w:pPr>
              <w:rPr>
                <w:rFonts w:ascii="Gill Sans MT" w:hAnsi="Gill Sans MT"/>
                <w:sz w:val="24"/>
                <w:szCs w:val="24"/>
              </w:rPr>
            </w:pPr>
            <w:r>
              <w:rPr>
                <w:rFonts w:ascii="Gill Sans MT" w:hAnsi="Gill Sans MT"/>
                <w:sz w:val="24"/>
                <w:szCs w:val="24"/>
              </w:rPr>
              <w:t xml:space="preserve">Often you may hear people talk of ‘disabled people’. This is a phrase many </w:t>
            </w:r>
            <w:r>
              <w:rPr>
                <w:rFonts w:ascii="Gill Sans MT" w:hAnsi="Gill Sans MT"/>
                <w:sz w:val="24"/>
                <w:szCs w:val="24"/>
              </w:rPr>
              <w:lastRenderedPageBreak/>
              <w:t>now think is derogatory and should be avoided. People are not disabled, they have a disability. Therefore, if someone is in a situation where their disability is not relevant there is no need for it to be mentioned. First and foremost they are a person with a name.</w:t>
            </w:r>
          </w:p>
        </w:tc>
      </w:tr>
      <w:tr w:rsidR="0070772C" w:rsidRPr="0070772C" w:rsidTr="00AE2949">
        <w:tc>
          <w:tcPr>
            <w:tcW w:w="2122" w:type="dxa"/>
          </w:tcPr>
          <w:p w:rsidR="00350416" w:rsidRPr="0070772C" w:rsidRDefault="00350416" w:rsidP="00AE2949">
            <w:pPr>
              <w:rPr>
                <w:rFonts w:ascii="Gill Sans MT" w:hAnsi="Gill Sans MT"/>
                <w:sz w:val="24"/>
                <w:szCs w:val="24"/>
              </w:rPr>
            </w:pPr>
            <w:r w:rsidRPr="0070772C">
              <w:rPr>
                <w:rFonts w:ascii="Gill Sans MT" w:hAnsi="Gill Sans MT"/>
                <w:sz w:val="24"/>
                <w:szCs w:val="24"/>
              </w:rPr>
              <w:lastRenderedPageBreak/>
              <w:t>Sex</w:t>
            </w:r>
          </w:p>
        </w:tc>
        <w:tc>
          <w:tcPr>
            <w:tcW w:w="7506" w:type="dxa"/>
          </w:tcPr>
          <w:p w:rsidR="00DA6369" w:rsidRPr="0070772C" w:rsidRDefault="0070772C" w:rsidP="00AE2949">
            <w:pPr>
              <w:rPr>
                <w:rFonts w:ascii="Gill Sans MT" w:eastAsia="Times New Roman" w:hAnsi="Gill Sans MT" w:cs="Times New Roman"/>
                <w:sz w:val="24"/>
                <w:szCs w:val="24"/>
                <w:lang w:eastAsia="en-GB"/>
              </w:rPr>
            </w:pPr>
            <w:r w:rsidRPr="0070772C">
              <w:rPr>
                <w:rFonts w:ascii="Gill Sans MT" w:hAnsi="Gill Sans MT"/>
                <w:i/>
                <w:iCs/>
                <w:sz w:val="24"/>
                <w:szCs w:val="24"/>
              </w:rPr>
              <w:t xml:space="preserve">Sex </w:t>
            </w:r>
            <w:r w:rsidRPr="0070772C">
              <w:rPr>
                <w:rFonts w:ascii="Gill Sans MT" w:hAnsi="Gill Sans MT"/>
                <w:sz w:val="24"/>
                <w:szCs w:val="24"/>
              </w:rPr>
              <w:t>refers to the male/female physical development – the phenotype. In an infant, the sex is judged entirely on the genital appearance at birth, but internal reproductive organs, skeletal characteristics and musculature, and the brain, are all sex differentiated. Other factors such as karyotype (chromosomal configuration) are seldom tested unless a genital anomaly is present. There is a presumption that an apparently male infant will identify as a boy, and vice versa.</w:t>
            </w:r>
          </w:p>
        </w:tc>
      </w:tr>
      <w:tr w:rsidR="00350416" w:rsidRPr="0008564B" w:rsidTr="00AE2949">
        <w:tc>
          <w:tcPr>
            <w:tcW w:w="2122" w:type="dxa"/>
          </w:tcPr>
          <w:p w:rsidR="00350416" w:rsidRPr="0008564B" w:rsidRDefault="00350416" w:rsidP="00AE2949">
            <w:pPr>
              <w:autoSpaceDE w:val="0"/>
              <w:autoSpaceDN w:val="0"/>
              <w:adjustRightInd w:val="0"/>
              <w:rPr>
                <w:rFonts w:ascii="Gill Sans MT" w:hAnsi="Gill Sans MT" w:cs="Verdana"/>
                <w:sz w:val="24"/>
                <w:szCs w:val="24"/>
              </w:rPr>
            </w:pPr>
            <w:r w:rsidRPr="0008564B">
              <w:rPr>
                <w:rFonts w:ascii="Gill Sans MT" w:hAnsi="Gill Sans MT" w:cs="Verdana"/>
                <w:sz w:val="24"/>
                <w:szCs w:val="24"/>
              </w:rPr>
              <w:t>Sexual</w:t>
            </w:r>
          </w:p>
          <w:p w:rsidR="00350416" w:rsidRPr="0008564B" w:rsidRDefault="00350416" w:rsidP="00AE2949">
            <w:pPr>
              <w:autoSpaceDE w:val="0"/>
              <w:autoSpaceDN w:val="0"/>
              <w:adjustRightInd w:val="0"/>
              <w:rPr>
                <w:rFonts w:ascii="Gill Sans MT" w:hAnsi="Gill Sans MT" w:cs="Verdana"/>
                <w:sz w:val="24"/>
                <w:szCs w:val="24"/>
              </w:rPr>
            </w:pPr>
            <w:r w:rsidRPr="0008564B">
              <w:rPr>
                <w:rFonts w:ascii="Gill Sans MT" w:hAnsi="Gill Sans MT" w:cs="Verdana"/>
                <w:sz w:val="24"/>
                <w:szCs w:val="24"/>
              </w:rPr>
              <w:t>orientation</w:t>
            </w:r>
          </w:p>
          <w:p w:rsidR="00350416" w:rsidRPr="0008564B" w:rsidRDefault="00350416" w:rsidP="00AE2949">
            <w:pPr>
              <w:rPr>
                <w:rFonts w:ascii="Gill Sans MT" w:hAnsi="Gill Sans MT"/>
                <w:sz w:val="24"/>
                <w:szCs w:val="24"/>
              </w:rPr>
            </w:pPr>
          </w:p>
        </w:tc>
        <w:tc>
          <w:tcPr>
            <w:tcW w:w="7506" w:type="dxa"/>
          </w:tcPr>
          <w:p w:rsidR="00350416" w:rsidRPr="0008564B" w:rsidRDefault="00350416" w:rsidP="00AE2949">
            <w:pPr>
              <w:autoSpaceDE w:val="0"/>
              <w:autoSpaceDN w:val="0"/>
              <w:adjustRightInd w:val="0"/>
              <w:rPr>
                <w:rFonts w:ascii="Gill Sans MT" w:hAnsi="Gill Sans MT" w:cs="Verdana"/>
                <w:sz w:val="24"/>
                <w:szCs w:val="24"/>
              </w:rPr>
            </w:pPr>
            <w:r w:rsidRPr="0008564B">
              <w:rPr>
                <w:rFonts w:ascii="Gill Sans MT" w:hAnsi="Gill Sans MT" w:cs="Verdana"/>
                <w:sz w:val="24"/>
                <w:szCs w:val="24"/>
              </w:rPr>
              <w:t>Sexual orientation is associated with the sexual attraction between one person and another. Sexual orientation is a separate issue from</w:t>
            </w:r>
          </w:p>
          <w:p w:rsidR="00350416" w:rsidRPr="0008564B" w:rsidRDefault="00350416" w:rsidP="00AE2949">
            <w:pPr>
              <w:autoSpaceDE w:val="0"/>
              <w:autoSpaceDN w:val="0"/>
              <w:adjustRightInd w:val="0"/>
              <w:rPr>
                <w:rFonts w:ascii="Gill Sans MT" w:hAnsi="Gill Sans MT" w:cs="Verdana"/>
                <w:sz w:val="24"/>
                <w:szCs w:val="24"/>
              </w:rPr>
            </w:pPr>
            <w:proofErr w:type="gramStart"/>
            <w:r w:rsidRPr="0008564B">
              <w:rPr>
                <w:rFonts w:ascii="Gill Sans MT" w:hAnsi="Gill Sans MT" w:cs="Verdana"/>
                <w:sz w:val="24"/>
                <w:szCs w:val="24"/>
              </w:rPr>
              <w:t>gender</w:t>
            </w:r>
            <w:proofErr w:type="gramEnd"/>
            <w:r w:rsidRPr="0008564B">
              <w:rPr>
                <w:rFonts w:ascii="Gill Sans MT" w:hAnsi="Gill Sans MT" w:cs="Verdana"/>
                <w:sz w:val="24"/>
                <w:szCs w:val="24"/>
              </w:rPr>
              <w:t xml:space="preserve"> identity; Trans people may be gay, straight, bisexual, asexual or any other sexual orientation. Their sexual relationships may remain the same through the transition process or, sometimes, they shift (GIRES, 2015).</w:t>
            </w:r>
          </w:p>
        </w:tc>
      </w:tr>
      <w:tr w:rsidR="0008564B" w:rsidRPr="0008564B" w:rsidTr="000F0E4C">
        <w:tc>
          <w:tcPr>
            <w:tcW w:w="2122" w:type="dxa"/>
          </w:tcPr>
          <w:p w:rsidR="000F0E4C" w:rsidRPr="0008564B" w:rsidRDefault="00E06C83" w:rsidP="008102BE">
            <w:pPr>
              <w:rPr>
                <w:rFonts w:ascii="Gill Sans MT" w:hAnsi="Gill Sans MT"/>
                <w:sz w:val="24"/>
                <w:szCs w:val="24"/>
              </w:rPr>
            </w:pPr>
            <w:r w:rsidRPr="0008564B">
              <w:rPr>
                <w:rFonts w:ascii="Gill Sans MT" w:hAnsi="Gill Sans MT"/>
                <w:sz w:val="24"/>
                <w:szCs w:val="24"/>
              </w:rPr>
              <w:t>Gender</w:t>
            </w:r>
          </w:p>
        </w:tc>
        <w:tc>
          <w:tcPr>
            <w:tcW w:w="7506" w:type="dxa"/>
          </w:tcPr>
          <w:p w:rsidR="006657C5" w:rsidRPr="0008564B" w:rsidRDefault="00E06C83" w:rsidP="00754460">
            <w:pPr>
              <w:autoSpaceDE w:val="0"/>
              <w:autoSpaceDN w:val="0"/>
              <w:adjustRightInd w:val="0"/>
              <w:rPr>
                <w:rFonts w:ascii="Gill Sans MT" w:hAnsi="Gill Sans MT" w:cs="Verdana"/>
                <w:sz w:val="24"/>
                <w:szCs w:val="24"/>
              </w:rPr>
            </w:pPr>
            <w:r w:rsidRPr="0008564B">
              <w:rPr>
                <w:rFonts w:ascii="Gill Sans MT" w:hAnsi="Gill Sans MT" w:cs="Verdana"/>
                <w:sz w:val="24"/>
                <w:szCs w:val="24"/>
              </w:rPr>
              <w:t>A person’s sense of self as a man, woman, non-binary person or other sense of gender. A person’s gender identity can follow directly from the sex they were assigned at birth, but this is not always the case (GEO, 2015).</w:t>
            </w:r>
            <w:r w:rsidR="00754460">
              <w:rPr>
                <w:rFonts w:ascii="Gill Sans MT" w:hAnsi="Gill Sans MT" w:cs="Verdana"/>
                <w:sz w:val="24"/>
                <w:szCs w:val="24"/>
              </w:rPr>
              <w:t xml:space="preserve"> </w:t>
            </w:r>
            <w:r w:rsidRPr="0008564B">
              <w:rPr>
                <w:rFonts w:ascii="Gill Sans MT" w:hAnsi="Gill Sans MT" w:cs="Verdana"/>
                <w:sz w:val="24"/>
                <w:szCs w:val="24"/>
              </w:rPr>
              <w:t xml:space="preserve">There is a view that metrics used to determine one’s </w:t>
            </w:r>
            <w:r w:rsidRPr="0008564B">
              <w:rPr>
                <w:rFonts w:ascii="Gill Sans MT" w:hAnsi="Gill Sans MT" w:cs="Verdana"/>
                <w:i/>
                <w:iCs/>
                <w:sz w:val="24"/>
                <w:szCs w:val="24"/>
              </w:rPr>
              <w:t xml:space="preserve">biological sex </w:t>
            </w:r>
            <w:r w:rsidRPr="0008564B">
              <w:rPr>
                <w:rFonts w:ascii="Gill Sans MT" w:hAnsi="Gill Sans MT" w:cs="Verdana"/>
                <w:sz w:val="24"/>
                <w:szCs w:val="24"/>
              </w:rPr>
              <w:t>are</w:t>
            </w:r>
            <w:r w:rsidR="00754460">
              <w:rPr>
                <w:rFonts w:ascii="Gill Sans MT" w:hAnsi="Gill Sans MT" w:cs="Verdana"/>
                <w:sz w:val="24"/>
                <w:szCs w:val="24"/>
              </w:rPr>
              <w:t xml:space="preserve"> </w:t>
            </w:r>
            <w:r w:rsidRPr="0008564B">
              <w:rPr>
                <w:rFonts w:ascii="Gill Sans MT" w:hAnsi="Gill Sans MT" w:cs="Verdana"/>
                <w:sz w:val="24"/>
                <w:szCs w:val="24"/>
              </w:rPr>
              <w:t xml:space="preserve">flawed as a way of ‘pinpointing’ </w:t>
            </w:r>
            <w:r w:rsidRPr="0008564B">
              <w:rPr>
                <w:rFonts w:ascii="Gill Sans MT" w:hAnsi="Gill Sans MT" w:cs="Verdana"/>
                <w:i/>
                <w:iCs/>
                <w:sz w:val="24"/>
                <w:szCs w:val="24"/>
              </w:rPr>
              <w:t>gender</w:t>
            </w:r>
            <w:r w:rsidRPr="0008564B">
              <w:rPr>
                <w:rFonts w:ascii="Gill Sans MT" w:hAnsi="Gill Sans MT" w:cs="Verdana"/>
                <w:sz w:val="24"/>
                <w:szCs w:val="24"/>
              </w:rPr>
              <w:t>. As such, the two can be at</w:t>
            </w:r>
            <w:r w:rsidR="006657C5">
              <w:rPr>
                <w:rFonts w:ascii="Gill Sans MT" w:hAnsi="Gill Sans MT" w:cs="Verdana"/>
                <w:sz w:val="24"/>
                <w:szCs w:val="24"/>
              </w:rPr>
              <w:t xml:space="preserve"> </w:t>
            </w:r>
            <w:r w:rsidRPr="0008564B">
              <w:rPr>
                <w:rFonts w:ascii="Gill Sans MT" w:hAnsi="Gill Sans MT" w:cs="Verdana"/>
                <w:sz w:val="24"/>
                <w:szCs w:val="24"/>
              </w:rPr>
              <w:t>odds with one another, therefore gender needs to be self-reported.</w:t>
            </w:r>
          </w:p>
        </w:tc>
      </w:tr>
      <w:tr w:rsidR="0008564B" w:rsidRPr="0008564B" w:rsidTr="000F0E4C">
        <w:tc>
          <w:tcPr>
            <w:tcW w:w="2122" w:type="dxa"/>
          </w:tcPr>
          <w:p w:rsidR="00F9211B" w:rsidRPr="0008564B" w:rsidRDefault="00F9211B"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Gender</w:t>
            </w:r>
          </w:p>
          <w:p w:rsidR="00F9211B" w:rsidRPr="0008564B" w:rsidRDefault="00F9211B"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reassignment</w:t>
            </w:r>
          </w:p>
          <w:p w:rsidR="000F0E4C" w:rsidRPr="0008564B" w:rsidRDefault="000F0E4C" w:rsidP="008102BE">
            <w:pPr>
              <w:rPr>
                <w:rFonts w:ascii="Gill Sans MT" w:hAnsi="Gill Sans MT"/>
                <w:sz w:val="24"/>
                <w:szCs w:val="24"/>
              </w:rPr>
            </w:pPr>
          </w:p>
        </w:tc>
        <w:tc>
          <w:tcPr>
            <w:tcW w:w="7506" w:type="dxa"/>
          </w:tcPr>
          <w:p w:rsidR="000F0E4C" w:rsidRPr="00914863" w:rsidRDefault="00F9211B"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Gender reassignment is the term used to describe transitioning from one binary gender to another (EHRC, 2011). The Equality Act 2010 defines the protected characteristic of gender reassignment as where a</w:t>
            </w:r>
            <w:r w:rsidR="00914863">
              <w:rPr>
                <w:rFonts w:ascii="Gill Sans MT" w:hAnsi="Gill Sans MT" w:cs="Verdana"/>
                <w:sz w:val="24"/>
                <w:szCs w:val="24"/>
              </w:rPr>
              <w:t xml:space="preserve"> </w:t>
            </w:r>
            <w:r w:rsidRPr="0008564B">
              <w:rPr>
                <w:rFonts w:ascii="Gill Sans MT" w:hAnsi="Gill Sans MT" w:cs="Verdana"/>
                <w:sz w:val="24"/>
                <w:szCs w:val="24"/>
              </w:rPr>
              <w:t>person has proposed, started or completed a process to change his or her sex.</w:t>
            </w:r>
          </w:p>
        </w:tc>
      </w:tr>
      <w:tr w:rsidR="0008564B" w:rsidRPr="0008564B" w:rsidTr="000F0E4C">
        <w:tc>
          <w:tcPr>
            <w:tcW w:w="2122" w:type="dxa"/>
          </w:tcPr>
          <w:p w:rsidR="00F9211B"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Transgender / t</w:t>
            </w:r>
            <w:r w:rsidR="00F9211B" w:rsidRPr="0008564B">
              <w:rPr>
                <w:rFonts w:ascii="Gill Sans MT" w:hAnsi="Gill Sans MT" w:cs="Verdana"/>
                <w:sz w:val="24"/>
                <w:szCs w:val="24"/>
              </w:rPr>
              <w:t>ranssexual</w:t>
            </w:r>
          </w:p>
          <w:p w:rsidR="000F0E4C" w:rsidRPr="0008564B" w:rsidRDefault="000F0E4C" w:rsidP="008102BE">
            <w:pPr>
              <w:rPr>
                <w:rFonts w:ascii="Gill Sans MT" w:hAnsi="Gill Sans MT"/>
                <w:sz w:val="24"/>
                <w:szCs w:val="24"/>
              </w:rPr>
            </w:pPr>
          </w:p>
        </w:tc>
        <w:tc>
          <w:tcPr>
            <w:tcW w:w="7506" w:type="dxa"/>
          </w:tcPr>
          <w:p w:rsidR="00714F37"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 xml:space="preserve">Transgender has sometimes historically been used as a substitute for the term ‘transsexual’ due to the controversy felt to be associated with this term by many members of the trans community. Others use the term ‘transgender’ as a broader umbrella term (although most would suggest using the term Trans – </w:t>
            </w:r>
            <w:r w:rsidR="00783ED6" w:rsidRPr="0008564B">
              <w:rPr>
                <w:rFonts w:ascii="Gill Sans MT" w:hAnsi="Gill Sans MT" w:cs="Verdana"/>
                <w:sz w:val="24"/>
                <w:szCs w:val="24"/>
              </w:rPr>
              <w:t xml:space="preserve">see below). </w:t>
            </w:r>
            <w:r w:rsidRPr="0008564B">
              <w:rPr>
                <w:rFonts w:ascii="Gill Sans MT" w:hAnsi="Gill Sans MT" w:cs="Verdana"/>
                <w:sz w:val="24"/>
                <w:szCs w:val="24"/>
              </w:rPr>
              <w:t xml:space="preserve">Due to the several different ways that </w:t>
            </w:r>
            <w:r w:rsidR="00783ED6" w:rsidRPr="0008564B">
              <w:rPr>
                <w:rFonts w:ascii="Gill Sans MT" w:hAnsi="Gill Sans MT" w:cs="Verdana"/>
                <w:sz w:val="24"/>
                <w:szCs w:val="24"/>
              </w:rPr>
              <w:t xml:space="preserve">the word transgender is used by </w:t>
            </w:r>
            <w:r w:rsidRPr="0008564B">
              <w:rPr>
                <w:rFonts w:ascii="Gill Sans MT" w:hAnsi="Gill Sans MT" w:cs="Verdana"/>
                <w:sz w:val="24"/>
                <w:szCs w:val="24"/>
              </w:rPr>
              <w:t>different people and organisations, confusion can arise.</w:t>
            </w:r>
          </w:p>
          <w:p w:rsidR="00783ED6" w:rsidRPr="0008564B" w:rsidRDefault="00783ED6" w:rsidP="008102BE">
            <w:pPr>
              <w:autoSpaceDE w:val="0"/>
              <w:autoSpaceDN w:val="0"/>
              <w:adjustRightInd w:val="0"/>
              <w:rPr>
                <w:rFonts w:ascii="Gill Sans MT" w:hAnsi="Gill Sans MT" w:cs="Verdana"/>
                <w:sz w:val="24"/>
                <w:szCs w:val="24"/>
              </w:rPr>
            </w:pPr>
          </w:p>
          <w:p w:rsidR="00714F37" w:rsidRPr="0008564B" w:rsidRDefault="00F9211B"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In law, a reference to a transsexual person is a reference to someone who has the protected characteristic of gender reassignment.</w:t>
            </w:r>
            <w:r w:rsidR="009338CE">
              <w:rPr>
                <w:rFonts w:ascii="Gill Sans MT" w:hAnsi="Gill Sans MT" w:cs="Verdana"/>
                <w:sz w:val="24"/>
                <w:szCs w:val="24"/>
              </w:rPr>
              <w:t xml:space="preserve"> However, the term</w:t>
            </w:r>
            <w:r w:rsidRPr="0008564B">
              <w:rPr>
                <w:rFonts w:ascii="Gill Sans MT" w:hAnsi="Gill Sans MT" w:cs="Verdana"/>
                <w:sz w:val="24"/>
                <w:szCs w:val="24"/>
              </w:rPr>
              <w:t xml:space="preserve"> ‘transsexual’ is now considered old fashioned, and for many should not be used to refer to an individual (GIRES, 2015).</w:t>
            </w:r>
          </w:p>
        </w:tc>
      </w:tr>
      <w:tr w:rsidR="0008564B" w:rsidRPr="0008564B" w:rsidTr="000F0E4C">
        <w:tc>
          <w:tcPr>
            <w:tcW w:w="2122" w:type="dxa"/>
          </w:tcPr>
          <w:p w:rsidR="00020A05" w:rsidRPr="0008564B" w:rsidRDefault="00020A05"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Trans men /</w:t>
            </w:r>
          </w:p>
          <w:p w:rsidR="00020A05" w:rsidRPr="0008564B" w:rsidRDefault="00020A05"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trans women</w:t>
            </w:r>
          </w:p>
          <w:p w:rsidR="000F0E4C" w:rsidRPr="0008564B" w:rsidRDefault="000F0E4C" w:rsidP="008102BE">
            <w:pPr>
              <w:rPr>
                <w:rFonts w:ascii="Gill Sans MT" w:hAnsi="Gill Sans MT"/>
                <w:sz w:val="24"/>
                <w:szCs w:val="24"/>
              </w:rPr>
            </w:pPr>
          </w:p>
        </w:tc>
        <w:tc>
          <w:tcPr>
            <w:tcW w:w="7506" w:type="dxa"/>
          </w:tcPr>
          <w:p w:rsidR="000F0E4C" w:rsidRPr="0008564B" w:rsidRDefault="00020A05" w:rsidP="008102BE">
            <w:pPr>
              <w:autoSpaceDE w:val="0"/>
              <w:autoSpaceDN w:val="0"/>
              <w:adjustRightInd w:val="0"/>
              <w:rPr>
                <w:rFonts w:ascii="Gill Sans MT" w:hAnsi="Gill Sans MT"/>
                <w:sz w:val="24"/>
                <w:szCs w:val="24"/>
              </w:rPr>
            </w:pPr>
            <w:proofErr w:type="gramStart"/>
            <w:r w:rsidRPr="0008564B">
              <w:rPr>
                <w:rFonts w:ascii="Gill Sans MT" w:hAnsi="Gill Sans MT" w:cs="Verdana"/>
                <w:sz w:val="24"/>
                <w:szCs w:val="24"/>
              </w:rPr>
              <w:t>Trans</w:t>
            </w:r>
            <w:proofErr w:type="gramEnd"/>
            <w:r w:rsidRPr="0008564B">
              <w:rPr>
                <w:rFonts w:ascii="Gill Sans MT" w:hAnsi="Gill Sans MT" w:cs="Verdana"/>
                <w:sz w:val="24"/>
                <w:szCs w:val="24"/>
              </w:rPr>
              <w:t xml:space="preserve"> men are those who were assigned female at birth but who identify as men. Those assigned male at birth but identifying as women may be referred to as ‘trans women’ (GIRES, 2015). Many trans people, having transitioned permanently, prefer to be regarded as simply men and women. </w:t>
            </w:r>
          </w:p>
        </w:tc>
      </w:tr>
      <w:tr w:rsidR="0008564B" w:rsidRPr="0008564B" w:rsidTr="000F0E4C">
        <w:tc>
          <w:tcPr>
            <w:tcW w:w="2122" w:type="dxa"/>
          </w:tcPr>
          <w:p w:rsidR="00020A05" w:rsidRPr="0008564B" w:rsidRDefault="00020A05"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Trans</w:t>
            </w:r>
          </w:p>
          <w:p w:rsidR="000F0E4C" w:rsidRPr="0008564B" w:rsidRDefault="000F0E4C" w:rsidP="008102BE">
            <w:pPr>
              <w:rPr>
                <w:rFonts w:ascii="Gill Sans MT" w:hAnsi="Gill Sans MT"/>
                <w:sz w:val="24"/>
                <w:szCs w:val="24"/>
              </w:rPr>
            </w:pPr>
          </w:p>
        </w:tc>
        <w:tc>
          <w:tcPr>
            <w:tcW w:w="7506" w:type="dxa"/>
          </w:tcPr>
          <w:p w:rsidR="00020A05" w:rsidRPr="0008564B" w:rsidRDefault="00020A05"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This is an umbrella term to describe people whose gender is not the same as, or does not sit comfortably with, the sex they were assigned at birth. Trans peopl</w:t>
            </w:r>
            <w:r w:rsidR="00FC002F" w:rsidRPr="0008564B">
              <w:rPr>
                <w:rFonts w:ascii="Gill Sans MT" w:hAnsi="Gill Sans MT" w:cs="Verdana"/>
                <w:sz w:val="24"/>
                <w:szCs w:val="24"/>
              </w:rPr>
              <w:t xml:space="preserve">e may describe themselves using </w:t>
            </w:r>
            <w:r w:rsidRPr="0008564B">
              <w:rPr>
                <w:rFonts w:ascii="Gill Sans MT" w:hAnsi="Gill Sans MT" w:cs="Verdana"/>
                <w:sz w:val="24"/>
                <w:szCs w:val="24"/>
              </w:rPr>
              <w:t>one or more of a w</w:t>
            </w:r>
            <w:r w:rsidR="00FC002F" w:rsidRPr="0008564B">
              <w:rPr>
                <w:rFonts w:ascii="Gill Sans MT" w:hAnsi="Gill Sans MT" w:cs="Verdana"/>
                <w:sz w:val="24"/>
                <w:szCs w:val="24"/>
              </w:rPr>
              <w:t xml:space="preserve">ide variety of terms, including </w:t>
            </w:r>
            <w:r w:rsidRPr="0008564B">
              <w:rPr>
                <w:rFonts w:ascii="Gill Sans MT" w:hAnsi="Gill Sans MT" w:cs="Verdana"/>
                <w:sz w:val="24"/>
                <w:szCs w:val="24"/>
              </w:rPr>
              <w:t xml:space="preserve">(but not limited </w:t>
            </w:r>
            <w:r w:rsidR="00FC002F" w:rsidRPr="0008564B">
              <w:rPr>
                <w:rFonts w:ascii="Gill Sans MT" w:hAnsi="Gill Sans MT" w:cs="Verdana"/>
                <w:sz w:val="24"/>
                <w:szCs w:val="24"/>
              </w:rPr>
              <w:t>to) transgender, cross dresser, non-binary, genderqueer (GQ).</w:t>
            </w:r>
          </w:p>
          <w:p w:rsidR="00FC002F" w:rsidRPr="0008564B" w:rsidRDefault="00FC002F" w:rsidP="008102BE">
            <w:pPr>
              <w:autoSpaceDE w:val="0"/>
              <w:autoSpaceDN w:val="0"/>
              <w:adjustRightInd w:val="0"/>
              <w:rPr>
                <w:rFonts w:ascii="Gill Sans MT" w:hAnsi="Gill Sans MT" w:cs="Verdana"/>
                <w:sz w:val="24"/>
                <w:szCs w:val="24"/>
              </w:rPr>
            </w:pPr>
          </w:p>
          <w:p w:rsidR="000F0E4C" w:rsidRPr="0008564B" w:rsidRDefault="00FC002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 xml:space="preserve">There can be confusion. </w:t>
            </w:r>
            <w:r w:rsidR="00020A05" w:rsidRPr="0008564B">
              <w:rPr>
                <w:rFonts w:ascii="Gill Sans MT" w:hAnsi="Gill Sans MT" w:cs="Verdana"/>
                <w:sz w:val="24"/>
                <w:szCs w:val="24"/>
              </w:rPr>
              <w:t xml:space="preserve">A trans </w:t>
            </w:r>
            <w:r w:rsidRPr="0008564B">
              <w:rPr>
                <w:rFonts w:ascii="Gill Sans MT" w:hAnsi="Gill Sans MT" w:cs="Verdana"/>
                <w:sz w:val="24"/>
                <w:szCs w:val="24"/>
              </w:rPr>
              <w:t>person</w:t>
            </w:r>
            <w:r w:rsidR="00020A05" w:rsidRPr="0008564B">
              <w:rPr>
                <w:rFonts w:ascii="Gill Sans MT" w:hAnsi="Gill Sans MT" w:cs="Verdana"/>
                <w:sz w:val="24"/>
                <w:szCs w:val="24"/>
              </w:rPr>
              <w:t xml:space="preserve"> is not a cross dresser or dr</w:t>
            </w:r>
            <w:r w:rsidRPr="0008564B">
              <w:rPr>
                <w:rFonts w:ascii="Gill Sans MT" w:hAnsi="Gill Sans MT" w:cs="Verdana"/>
                <w:sz w:val="24"/>
                <w:szCs w:val="24"/>
              </w:rPr>
              <w:t>ag queen or king. A</w:t>
            </w:r>
            <w:r w:rsidR="00020A05" w:rsidRPr="0008564B">
              <w:rPr>
                <w:rFonts w:ascii="Gill Sans MT" w:hAnsi="Gill Sans MT" w:cs="Verdana"/>
                <w:sz w:val="24"/>
                <w:szCs w:val="24"/>
              </w:rPr>
              <w:t xml:space="preserve">nyone may wear clothes associated with a different sex, </w:t>
            </w:r>
            <w:r w:rsidRPr="0008564B">
              <w:rPr>
                <w:rFonts w:ascii="Gill Sans MT" w:hAnsi="Gill Sans MT" w:cs="Verdana"/>
                <w:sz w:val="24"/>
                <w:szCs w:val="24"/>
              </w:rPr>
              <w:t xml:space="preserve">although </w:t>
            </w:r>
            <w:r w:rsidR="00020A05" w:rsidRPr="0008564B">
              <w:rPr>
                <w:rFonts w:ascii="Gill Sans MT" w:hAnsi="Gill Sans MT" w:cs="Verdana"/>
                <w:sz w:val="24"/>
                <w:szCs w:val="24"/>
              </w:rPr>
              <w:t>the term</w:t>
            </w:r>
            <w:r w:rsidRPr="0008564B">
              <w:rPr>
                <w:rFonts w:ascii="Gill Sans MT" w:hAnsi="Gill Sans MT" w:cs="Verdana"/>
                <w:sz w:val="24"/>
                <w:szCs w:val="24"/>
              </w:rPr>
              <w:t xml:space="preserve"> </w:t>
            </w:r>
            <w:r w:rsidR="00020A05" w:rsidRPr="0008564B">
              <w:rPr>
                <w:rFonts w:ascii="Gill Sans MT" w:hAnsi="Gill Sans MT" w:cs="Verdana"/>
                <w:sz w:val="24"/>
                <w:szCs w:val="24"/>
              </w:rPr>
              <w:t>‘</w:t>
            </w:r>
            <w:r w:rsidR="00020A05" w:rsidRPr="0008564B">
              <w:rPr>
                <w:rFonts w:ascii="Gill Sans MT" w:hAnsi="Gill Sans MT" w:cs="Verdana"/>
                <w:bCs/>
                <w:sz w:val="24"/>
                <w:szCs w:val="24"/>
              </w:rPr>
              <w:t>cross-dresser’</w:t>
            </w:r>
            <w:r w:rsidR="00020A05" w:rsidRPr="0008564B">
              <w:rPr>
                <w:rFonts w:ascii="Gill Sans MT" w:hAnsi="Gill Sans MT" w:cs="Verdana"/>
                <w:b/>
                <w:bCs/>
                <w:sz w:val="24"/>
                <w:szCs w:val="24"/>
              </w:rPr>
              <w:t xml:space="preserve"> </w:t>
            </w:r>
            <w:r w:rsidR="00020A05" w:rsidRPr="0008564B">
              <w:rPr>
                <w:rFonts w:ascii="Gill Sans MT" w:hAnsi="Gill Sans MT" w:cs="Verdana"/>
                <w:sz w:val="24"/>
                <w:szCs w:val="24"/>
              </w:rPr>
              <w:t>is typically used to refer to men who occasiona</w:t>
            </w:r>
            <w:r w:rsidRPr="0008564B">
              <w:rPr>
                <w:rFonts w:ascii="Gill Sans MT" w:hAnsi="Gill Sans MT" w:cs="Verdana"/>
                <w:sz w:val="24"/>
                <w:szCs w:val="24"/>
              </w:rPr>
              <w:t xml:space="preserve">lly wear </w:t>
            </w:r>
            <w:r w:rsidR="00020A05" w:rsidRPr="0008564B">
              <w:rPr>
                <w:rFonts w:ascii="Gill Sans MT" w:hAnsi="Gill Sans MT" w:cs="Verdana"/>
                <w:sz w:val="24"/>
                <w:szCs w:val="24"/>
              </w:rPr>
              <w:t>clothes, makeup, and accesso</w:t>
            </w:r>
            <w:r w:rsidRPr="0008564B">
              <w:rPr>
                <w:rFonts w:ascii="Gill Sans MT" w:hAnsi="Gill Sans MT" w:cs="Verdana"/>
                <w:sz w:val="24"/>
                <w:szCs w:val="24"/>
              </w:rPr>
              <w:t xml:space="preserve">ries culturally associated with women. This </w:t>
            </w:r>
            <w:r w:rsidR="00020A05" w:rsidRPr="0008564B">
              <w:rPr>
                <w:rFonts w:ascii="Gill Sans MT" w:hAnsi="Gill Sans MT" w:cs="Verdana"/>
                <w:sz w:val="24"/>
                <w:szCs w:val="24"/>
              </w:rPr>
              <w:t>activity is a form of gender expression an</w:t>
            </w:r>
            <w:r w:rsidRPr="0008564B">
              <w:rPr>
                <w:rFonts w:ascii="Gill Sans MT" w:hAnsi="Gill Sans MT" w:cs="Verdana"/>
                <w:sz w:val="24"/>
                <w:szCs w:val="24"/>
              </w:rPr>
              <w:t xml:space="preserve">d is not done for entertainment </w:t>
            </w:r>
            <w:r w:rsidR="00020A05" w:rsidRPr="0008564B">
              <w:rPr>
                <w:rFonts w:ascii="Gill Sans MT" w:hAnsi="Gill Sans MT" w:cs="Verdana"/>
                <w:sz w:val="24"/>
                <w:szCs w:val="24"/>
              </w:rPr>
              <w:t>purposes. The term ‘</w:t>
            </w:r>
            <w:r w:rsidR="00020A05" w:rsidRPr="0008564B">
              <w:rPr>
                <w:rFonts w:ascii="Gill Sans MT" w:hAnsi="Gill Sans MT" w:cs="Verdana"/>
                <w:bCs/>
                <w:sz w:val="24"/>
                <w:szCs w:val="24"/>
              </w:rPr>
              <w:t>drag</w:t>
            </w:r>
            <w:r w:rsidR="00020A05" w:rsidRPr="0008564B">
              <w:rPr>
                <w:rFonts w:ascii="Gill Sans MT" w:hAnsi="Gill Sans MT" w:cs="Verdana"/>
                <w:sz w:val="24"/>
                <w:szCs w:val="24"/>
              </w:rPr>
              <w:t>’ is applied to indivi</w:t>
            </w:r>
            <w:r w:rsidRPr="0008564B">
              <w:rPr>
                <w:rFonts w:ascii="Gill Sans MT" w:hAnsi="Gill Sans MT" w:cs="Verdana"/>
                <w:sz w:val="24"/>
                <w:szCs w:val="24"/>
              </w:rPr>
              <w:t xml:space="preserve">duals who cross-dress often for entertainment purposes. </w:t>
            </w:r>
            <w:r w:rsidR="00020A05" w:rsidRPr="0008564B">
              <w:rPr>
                <w:rFonts w:ascii="Gill Sans MT" w:hAnsi="Gill Sans MT" w:cs="Verdana"/>
                <w:sz w:val="24"/>
                <w:szCs w:val="24"/>
              </w:rPr>
              <w:t>‘Cross-dresser’ replaces the term ‘transvestite’</w:t>
            </w:r>
            <w:r w:rsidRPr="0008564B">
              <w:rPr>
                <w:rFonts w:ascii="Gill Sans MT" w:hAnsi="Gill Sans MT" w:cs="Verdana"/>
                <w:sz w:val="24"/>
                <w:szCs w:val="24"/>
              </w:rPr>
              <w:t xml:space="preserve">, which is now generally viewed to be </w:t>
            </w:r>
            <w:r w:rsidR="00020A05" w:rsidRPr="0008564B">
              <w:rPr>
                <w:rFonts w:ascii="Gill Sans MT" w:hAnsi="Gill Sans MT" w:cs="Verdana"/>
                <w:sz w:val="24"/>
                <w:szCs w:val="24"/>
              </w:rPr>
              <w:t xml:space="preserve">inappropriate and can cause offence. </w:t>
            </w:r>
          </w:p>
        </w:tc>
      </w:tr>
      <w:tr w:rsidR="0008564B" w:rsidRPr="0008564B" w:rsidTr="000F0E4C">
        <w:tc>
          <w:tcPr>
            <w:tcW w:w="2122" w:type="dxa"/>
          </w:tcPr>
          <w:p w:rsidR="00FC002F" w:rsidRPr="0008564B" w:rsidRDefault="00FC002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lastRenderedPageBreak/>
              <w:t>Intersex</w:t>
            </w:r>
          </w:p>
          <w:p w:rsidR="00FC002F" w:rsidRPr="0008564B" w:rsidRDefault="00FC002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variations,</w:t>
            </w:r>
          </w:p>
          <w:p w:rsidR="00FC002F" w:rsidRPr="0008564B" w:rsidRDefault="00FC002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intersex</w:t>
            </w:r>
          </w:p>
          <w:p w:rsidR="000F0E4C" w:rsidRPr="0008564B" w:rsidRDefault="000F0E4C" w:rsidP="008102BE">
            <w:pPr>
              <w:rPr>
                <w:rFonts w:ascii="Gill Sans MT" w:hAnsi="Gill Sans MT"/>
                <w:sz w:val="24"/>
                <w:szCs w:val="24"/>
              </w:rPr>
            </w:pPr>
          </w:p>
        </w:tc>
        <w:tc>
          <w:tcPr>
            <w:tcW w:w="7506" w:type="dxa"/>
          </w:tcPr>
          <w:p w:rsidR="000F0E4C" w:rsidRPr="0008564B" w:rsidRDefault="00FC002F" w:rsidP="00754460">
            <w:pPr>
              <w:autoSpaceDE w:val="0"/>
              <w:autoSpaceDN w:val="0"/>
              <w:adjustRightInd w:val="0"/>
              <w:rPr>
                <w:rFonts w:ascii="Gill Sans MT" w:hAnsi="Gill Sans MT" w:cs="Verdana"/>
                <w:sz w:val="24"/>
                <w:szCs w:val="24"/>
              </w:rPr>
            </w:pPr>
            <w:r w:rsidRPr="0008564B">
              <w:rPr>
                <w:rFonts w:ascii="Gill Sans MT" w:hAnsi="Gill Sans MT" w:cs="Verdana"/>
                <w:sz w:val="24"/>
                <w:szCs w:val="24"/>
              </w:rPr>
              <w:t>Intersex is a naturally occurring variation of human development (</w:t>
            </w:r>
            <w:proofErr w:type="spellStart"/>
            <w:r w:rsidRPr="0008564B">
              <w:rPr>
                <w:rFonts w:ascii="Gill Sans MT" w:hAnsi="Gill Sans MT" w:cs="Verdana"/>
                <w:sz w:val="24"/>
                <w:szCs w:val="24"/>
              </w:rPr>
              <w:t>a</w:t>
            </w:r>
            <w:proofErr w:type="gramStart"/>
            <w:r w:rsidRPr="0008564B">
              <w:rPr>
                <w:rFonts w:ascii="Gill Sans MT" w:hAnsi="Gill Sans MT" w:cs="Verdana"/>
                <w:sz w:val="24"/>
                <w:szCs w:val="24"/>
              </w:rPr>
              <w:t>:gender</w:t>
            </w:r>
            <w:proofErr w:type="spellEnd"/>
            <w:proofErr w:type="gramEnd"/>
            <w:r w:rsidRPr="0008564B">
              <w:rPr>
                <w:rFonts w:ascii="Gill Sans MT" w:hAnsi="Gill Sans MT" w:cs="Verdana"/>
                <w:sz w:val="24"/>
                <w:szCs w:val="24"/>
              </w:rPr>
              <w:t>, 2016). There are a number of intersex variations</w:t>
            </w:r>
            <w:r w:rsidR="00675BE7" w:rsidRPr="0008564B">
              <w:rPr>
                <w:rFonts w:ascii="Gill Sans MT" w:hAnsi="Gill Sans MT" w:cs="Verdana"/>
                <w:sz w:val="24"/>
                <w:szCs w:val="24"/>
              </w:rPr>
              <w:t xml:space="preserve">. </w:t>
            </w:r>
            <w:r w:rsidRPr="0008564B">
              <w:rPr>
                <w:rFonts w:ascii="Gill Sans MT" w:hAnsi="Gill Sans MT" w:cs="Verdana"/>
                <w:sz w:val="24"/>
                <w:szCs w:val="24"/>
              </w:rPr>
              <w:t>Some medical personnel use the term ‘hermaphrodite’</w:t>
            </w:r>
            <w:r w:rsidR="00675BE7" w:rsidRPr="0008564B">
              <w:rPr>
                <w:rFonts w:ascii="Gill Sans MT" w:hAnsi="Gill Sans MT" w:cs="Verdana"/>
                <w:sz w:val="24"/>
                <w:szCs w:val="24"/>
              </w:rPr>
              <w:t xml:space="preserve"> to refer to people </w:t>
            </w:r>
            <w:r w:rsidRPr="0008564B">
              <w:rPr>
                <w:rFonts w:ascii="Gill Sans MT" w:hAnsi="Gill Sans MT" w:cs="Verdana"/>
                <w:sz w:val="24"/>
                <w:szCs w:val="24"/>
              </w:rPr>
              <w:t>with certain intersex variations. Howev</w:t>
            </w:r>
            <w:r w:rsidR="00675BE7" w:rsidRPr="0008564B">
              <w:rPr>
                <w:rFonts w:ascii="Gill Sans MT" w:hAnsi="Gill Sans MT" w:cs="Verdana"/>
                <w:sz w:val="24"/>
                <w:szCs w:val="24"/>
              </w:rPr>
              <w:t xml:space="preserve">er, this is generally viewed as </w:t>
            </w:r>
            <w:r w:rsidRPr="0008564B">
              <w:rPr>
                <w:rFonts w:ascii="Gill Sans MT" w:hAnsi="Gill Sans MT" w:cs="Verdana"/>
                <w:sz w:val="24"/>
                <w:szCs w:val="24"/>
              </w:rPr>
              <w:t>outdated and incorrect. It is recommen</w:t>
            </w:r>
            <w:r w:rsidR="00675BE7" w:rsidRPr="0008564B">
              <w:rPr>
                <w:rFonts w:ascii="Gill Sans MT" w:hAnsi="Gill Sans MT" w:cs="Verdana"/>
                <w:sz w:val="24"/>
                <w:szCs w:val="24"/>
              </w:rPr>
              <w:t xml:space="preserve">ded that this term be abandoned </w:t>
            </w:r>
            <w:r w:rsidRPr="0008564B">
              <w:rPr>
                <w:rFonts w:ascii="Gill Sans MT" w:hAnsi="Gill Sans MT" w:cs="Verdana"/>
                <w:sz w:val="24"/>
                <w:szCs w:val="24"/>
              </w:rPr>
              <w:t>as it fails to reflect modern scient</w:t>
            </w:r>
            <w:r w:rsidR="00675BE7" w:rsidRPr="0008564B">
              <w:rPr>
                <w:rFonts w:ascii="Gill Sans MT" w:hAnsi="Gill Sans MT" w:cs="Verdana"/>
                <w:sz w:val="24"/>
                <w:szCs w:val="24"/>
              </w:rPr>
              <w:t xml:space="preserve">ific understandings of intersex </w:t>
            </w:r>
            <w:r w:rsidRPr="0008564B">
              <w:rPr>
                <w:rFonts w:ascii="Gill Sans MT" w:hAnsi="Gill Sans MT" w:cs="Verdana"/>
                <w:sz w:val="24"/>
                <w:szCs w:val="24"/>
              </w:rPr>
              <w:t>variations, being bo</w:t>
            </w:r>
            <w:r w:rsidR="00675BE7" w:rsidRPr="0008564B">
              <w:rPr>
                <w:rFonts w:ascii="Gill Sans MT" w:hAnsi="Gill Sans MT" w:cs="Verdana"/>
                <w:sz w:val="24"/>
                <w:szCs w:val="24"/>
              </w:rPr>
              <w:t>th misleading and stigmatising.</w:t>
            </w:r>
          </w:p>
        </w:tc>
      </w:tr>
      <w:tr w:rsidR="0008564B" w:rsidRPr="0008564B" w:rsidTr="000F0E4C">
        <w:tc>
          <w:tcPr>
            <w:tcW w:w="2122" w:type="dxa"/>
          </w:tcPr>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Non-binary,</w:t>
            </w: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Gender neutral,</w:t>
            </w: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Non-gender,</w:t>
            </w: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Third gender,</w:t>
            </w: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Gender queer</w:t>
            </w: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(GQ), Gender</w:t>
            </w: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Non-conforming</w:t>
            </w: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(GNC), Gender</w:t>
            </w: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fluid</w:t>
            </w:r>
          </w:p>
          <w:p w:rsidR="000F0E4C" w:rsidRPr="0008564B" w:rsidRDefault="000F0E4C" w:rsidP="008102BE">
            <w:pPr>
              <w:rPr>
                <w:rFonts w:ascii="Gill Sans MT" w:hAnsi="Gill Sans MT"/>
                <w:sz w:val="24"/>
                <w:szCs w:val="24"/>
              </w:rPr>
            </w:pPr>
          </w:p>
        </w:tc>
        <w:tc>
          <w:tcPr>
            <w:tcW w:w="7506" w:type="dxa"/>
          </w:tcPr>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These terms are used to define a person who does not subscribe to the binary approach to gender, and who may regard themselves as neither man nor woman, or man and woman, or take another approach to gender entirely (GEO, 2015).</w:t>
            </w:r>
          </w:p>
          <w:p w:rsidR="005A34CF" w:rsidRPr="0008564B" w:rsidRDefault="005A34CF" w:rsidP="008102BE">
            <w:pPr>
              <w:autoSpaceDE w:val="0"/>
              <w:autoSpaceDN w:val="0"/>
              <w:adjustRightInd w:val="0"/>
              <w:rPr>
                <w:rFonts w:ascii="Gill Sans MT" w:hAnsi="Gill Sans MT" w:cs="Verdana"/>
                <w:sz w:val="24"/>
                <w:szCs w:val="24"/>
              </w:rPr>
            </w:pPr>
          </w:p>
          <w:p w:rsidR="005A34CF" w:rsidRPr="0008564B" w:rsidRDefault="005A34CF"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Gender neutral pronouns may be preferred by people who identify as non-binary or otherwise gender nonconforming. If in doubt, it is best to ask the individual what they prefer and how they define their gender. People can self-identify, and many people reject the whole idea</w:t>
            </w:r>
          </w:p>
          <w:p w:rsidR="000F0E4C" w:rsidRPr="0008564B" w:rsidRDefault="005A34CF" w:rsidP="008102BE">
            <w:pPr>
              <w:autoSpaceDE w:val="0"/>
              <w:autoSpaceDN w:val="0"/>
              <w:adjustRightInd w:val="0"/>
              <w:rPr>
                <w:rFonts w:ascii="Gill Sans MT" w:hAnsi="Gill Sans MT" w:cs="Verdana"/>
                <w:sz w:val="24"/>
                <w:szCs w:val="24"/>
              </w:rPr>
            </w:pPr>
            <w:proofErr w:type="gramStart"/>
            <w:r w:rsidRPr="0008564B">
              <w:rPr>
                <w:rFonts w:ascii="Gill Sans MT" w:hAnsi="Gill Sans MT" w:cs="Verdana"/>
                <w:sz w:val="24"/>
                <w:szCs w:val="24"/>
              </w:rPr>
              <w:t>of</w:t>
            </w:r>
            <w:proofErr w:type="gramEnd"/>
            <w:r w:rsidRPr="0008564B">
              <w:rPr>
                <w:rFonts w:ascii="Gill Sans MT" w:hAnsi="Gill Sans MT" w:cs="Verdana"/>
                <w:sz w:val="24"/>
                <w:szCs w:val="24"/>
              </w:rPr>
              <w:t xml:space="preserve"> tick-boxes, and describe themselves in non-binary terms. </w:t>
            </w:r>
          </w:p>
        </w:tc>
      </w:tr>
      <w:tr w:rsidR="0008564B" w:rsidRPr="0008564B" w:rsidTr="000F0E4C">
        <w:tc>
          <w:tcPr>
            <w:tcW w:w="2122" w:type="dxa"/>
          </w:tcPr>
          <w:p w:rsidR="00714F37"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Bi-gender</w:t>
            </w:r>
          </w:p>
          <w:p w:rsidR="000F0E4C" w:rsidRPr="0008564B" w:rsidRDefault="000F0E4C" w:rsidP="008102BE">
            <w:pPr>
              <w:rPr>
                <w:rFonts w:ascii="Gill Sans MT" w:hAnsi="Gill Sans MT"/>
                <w:sz w:val="24"/>
                <w:szCs w:val="24"/>
              </w:rPr>
            </w:pPr>
          </w:p>
        </w:tc>
        <w:tc>
          <w:tcPr>
            <w:tcW w:w="7506" w:type="dxa"/>
          </w:tcPr>
          <w:p w:rsidR="000F0E4C"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Bi-gender people have a gender identity that encompasses masculine and feminine (Stonewall, 2004).</w:t>
            </w:r>
          </w:p>
        </w:tc>
      </w:tr>
      <w:tr w:rsidR="0008564B" w:rsidRPr="0008564B" w:rsidTr="000F0E4C">
        <w:tc>
          <w:tcPr>
            <w:tcW w:w="2122" w:type="dxa"/>
          </w:tcPr>
          <w:p w:rsidR="000F0E4C" w:rsidRPr="0008564B" w:rsidRDefault="00714F37" w:rsidP="008102BE">
            <w:pPr>
              <w:rPr>
                <w:rFonts w:ascii="Gill Sans MT" w:hAnsi="Gill Sans MT"/>
                <w:sz w:val="24"/>
                <w:szCs w:val="24"/>
              </w:rPr>
            </w:pPr>
            <w:r w:rsidRPr="0008564B">
              <w:rPr>
                <w:rFonts w:ascii="Gill Sans MT" w:hAnsi="Gill Sans MT" w:cs="Verdana"/>
                <w:sz w:val="24"/>
                <w:szCs w:val="24"/>
              </w:rPr>
              <w:t>Androgynous</w:t>
            </w:r>
          </w:p>
        </w:tc>
        <w:tc>
          <w:tcPr>
            <w:tcW w:w="7506" w:type="dxa"/>
          </w:tcPr>
          <w:p w:rsidR="000F0E4C"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A person who does not fit clearly into the typical gender roles of their society. Androgynous people may identify as between genders, moving across genders, entirely genderless, or any or all of these (Office for National Statistics, 2009).</w:t>
            </w:r>
          </w:p>
        </w:tc>
      </w:tr>
      <w:tr w:rsidR="0008564B" w:rsidRPr="0008564B" w:rsidTr="000F0E4C">
        <w:tc>
          <w:tcPr>
            <w:tcW w:w="2122" w:type="dxa"/>
          </w:tcPr>
          <w:p w:rsidR="00714F37"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LGBT, LGBTIQ,</w:t>
            </w:r>
          </w:p>
          <w:p w:rsidR="00714F37"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LGBTQU</w:t>
            </w:r>
          </w:p>
          <w:p w:rsidR="00714F37"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LGBTQIA,</w:t>
            </w:r>
          </w:p>
          <w:p w:rsidR="00714F37"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LQBTQ+,</w:t>
            </w:r>
          </w:p>
          <w:p w:rsidR="00714F37" w:rsidRPr="0008564B" w:rsidRDefault="00714F37" w:rsidP="008102BE">
            <w:pPr>
              <w:autoSpaceDE w:val="0"/>
              <w:autoSpaceDN w:val="0"/>
              <w:adjustRightInd w:val="0"/>
              <w:rPr>
                <w:rFonts w:ascii="Gill Sans MT" w:hAnsi="Gill Sans MT" w:cs="Arial"/>
                <w:sz w:val="24"/>
                <w:szCs w:val="24"/>
              </w:rPr>
            </w:pPr>
            <w:r w:rsidRPr="0008564B">
              <w:rPr>
                <w:rFonts w:ascii="Gill Sans MT" w:hAnsi="Gill Sans MT" w:cs="Arial"/>
                <w:sz w:val="24"/>
                <w:szCs w:val="24"/>
              </w:rPr>
              <w:t>LGBTTQQIAAP,</w:t>
            </w:r>
          </w:p>
          <w:p w:rsidR="000F0E4C" w:rsidRPr="0008564B" w:rsidRDefault="00714F37" w:rsidP="008102BE">
            <w:pPr>
              <w:rPr>
                <w:rFonts w:ascii="Gill Sans MT" w:hAnsi="Gill Sans MT"/>
                <w:sz w:val="24"/>
                <w:szCs w:val="24"/>
              </w:rPr>
            </w:pPr>
            <w:r w:rsidRPr="0008564B">
              <w:rPr>
                <w:rFonts w:ascii="Gill Sans MT" w:hAnsi="Gill Sans MT" w:cs="Arial"/>
                <w:sz w:val="24"/>
                <w:szCs w:val="24"/>
              </w:rPr>
              <w:t>QUILTBAG</w:t>
            </w:r>
          </w:p>
        </w:tc>
        <w:tc>
          <w:tcPr>
            <w:tcW w:w="7506" w:type="dxa"/>
          </w:tcPr>
          <w:p w:rsidR="00714F37" w:rsidRPr="0008564B" w:rsidRDefault="00714F37" w:rsidP="008102BE">
            <w:pPr>
              <w:autoSpaceDE w:val="0"/>
              <w:autoSpaceDN w:val="0"/>
              <w:adjustRightInd w:val="0"/>
              <w:rPr>
                <w:rFonts w:ascii="Gill Sans MT" w:hAnsi="Gill Sans MT" w:cs="Verdana"/>
                <w:sz w:val="24"/>
                <w:szCs w:val="24"/>
              </w:rPr>
            </w:pPr>
            <w:r w:rsidRPr="0008564B">
              <w:rPr>
                <w:rFonts w:ascii="Gill Sans MT" w:hAnsi="Gill Sans MT" w:cs="Verdana"/>
                <w:sz w:val="24"/>
                <w:szCs w:val="24"/>
              </w:rPr>
              <w:t>Acronyms, variations of which stand for lesbian, gay, bisexual, trans (or</w:t>
            </w:r>
          </w:p>
          <w:p w:rsidR="000F0E4C" w:rsidRPr="0008564B" w:rsidRDefault="00714F37" w:rsidP="008102BE">
            <w:pPr>
              <w:autoSpaceDE w:val="0"/>
              <w:autoSpaceDN w:val="0"/>
              <w:adjustRightInd w:val="0"/>
              <w:rPr>
                <w:rFonts w:ascii="Gill Sans MT" w:hAnsi="Gill Sans MT" w:cs="Verdana"/>
                <w:sz w:val="24"/>
                <w:szCs w:val="24"/>
              </w:rPr>
            </w:pPr>
            <w:proofErr w:type="gramStart"/>
            <w:r w:rsidRPr="0008564B">
              <w:rPr>
                <w:rFonts w:ascii="Gill Sans MT" w:hAnsi="Gill Sans MT" w:cs="Verdana"/>
                <w:sz w:val="24"/>
                <w:szCs w:val="24"/>
              </w:rPr>
              <w:t>transgender</w:t>
            </w:r>
            <w:proofErr w:type="gramEnd"/>
            <w:r w:rsidRPr="0008564B">
              <w:rPr>
                <w:rFonts w:ascii="Gill Sans MT" w:hAnsi="Gill Sans MT" w:cs="Verdana"/>
                <w:sz w:val="24"/>
                <w:szCs w:val="24"/>
              </w:rPr>
              <w:t>), queer, questioning, unsure, intersex, ally, asexual and pansexual communities (Stonewall.org, 2016).</w:t>
            </w:r>
            <w:r w:rsidR="007B7F70">
              <w:rPr>
                <w:rFonts w:ascii="Gill Sans MT" w:hAnsi="Gill Sans MT" w:cs="Verdana"/>
                <w:sz w:val="24"/>
                <w:szCs w:val="24"/>
              </w:rPr>
              <w:t xml:space="preserve"> </w:t>
            </w:r>
            <w:r w:rsidRPr="0008564B">
              <w:rPr>
                <w:rFonts w:ascii="Gill Sans MT" w:hAnsi="Gill Sans MT" w:cs="Verdana"/>
                <w:sz w:val="24"/>
                <w:szCs w:val="24"/>
              </w:rPr>
              <w:t>Some organisations have criticised acronyms for aggregating</w:t>
            </w:r>
            <w:r w:rsidR="007B7F70">
              <w:rPr>
                <w:rFonts w:ascii="Gill Sans MT" w:hAnsi="Gill Sans MT" w:cs="Verdana"/>
                <w:sz w:val="24"/>
                <w:szCs w:val="24"/>
              </w:rPr>
              <w:t xml:space="preserve"> </w:t>
            </w:r>
            <w:r w:rsidRPr="0008564B">
              <w:rPr>
                <w:rFonts w:ascii="Gill Sans MT" w:hAnsi="Gill Sans MT" w:cs="Verdana"/>
                <w:sz w:val="24"/>
                <w:szCs w:val="24"/>
              </w:rPr>
              <w:t>sexual orientations and gender identity under one umbrella term.</w:t>
            </w:r>
            <w:r w:rsidR="007B7F70">
              <w:rPr>
                <w:rFonts w:ascii="Gill Sans MT" w:hAnsi="Gill Sans MT" w:cs="Verdana"/>
                <w:sz w:val="24"/>
                <w:szCs w:val="24"/>
              </w:rPr>
              <w:t xml:space="preserve"> </w:t>
            </w:r>
            <w:r w:rsidRPr="0008564B">
              <w:rPr>
                <w:rFonts w:ascii="Gill Sans MT" w:hAnsi="Gill Sans MT" w:cs="Verdana"/>
                <w:sz w:val="24"/>
                <w:szCs w:val="24"/>
              </w:rPr>
              <w:t>The term ‘queer’ may be deemed offensive by some, yet others may self-identify this way.</w:t>
            </w:r>
          </w:p>
        </w:tc>
      </w:tr>
      <w:tr w:rsidR="002A3B31" w:rsidRPr="002A3B31" w:rsidTr="000F0E4C">
        <w:tc>
          <w:tcPr>
            <w:tcW w:w="2122" w:type="dxa"/>
          </w:tcPr>
          <w:p w:rsidR="00350416" w:rsidRPr="002A3B31" w:rsidRDefault="00350416" w:rsidP="008102BE">
            <w:pPr>
              <w:autoSpaceDE w:val="0"/>
              <w:autoSpaceDN w:val="0"/>
              <w:adjustRightInd w:val="0"/>
              <w:rPr>
                <w:rFonts w:ascii="Gill Sans MT" w:hAnsi="Gill Sans MT" w:cs="Verdana"/>
                <w:sz w:val="24"/>
                <w:szCs w:val="24"/>
              </w:rPr>
            </w:pPr>
            <w:r w:rsidRPr="002A3B31">
              <w:rPr>
                <w:rFonts w:ascii="Gill Sans MT" w:hAnsi="Gill Sans MT" w:cs="Verdana"/>
                <w:sz w:val="24"/>
                <w:szCs w:val="24"/>
              </w:rPr>
              <w:t>Marriage and Civil Partnership</w:t>
            </w:r>
          </w:p>
        </w:tc>
        <w:tc>
          <w:tcPr>
            <w:tcW w:w="7506" w:type="dxa"/>
          </w:tcPr>
          <w:p w:rsidR="00350416" w:rsidRPr="002A3B31" w:rsidRDefault="002A3B31" w:rsidP="002A3B31">
            <w:pPr>
              <w:pStyle w:val="Default"/>
              <w:rPr>
                <w:rFonts w:ascii="Gill Sans MT" w:hAnsi="Gill Sans MT"/>
                <w:color w:val="auto"/>
              </w:rPr>
            </w:pPr>
            <w:r w:rsidRPr="002A3B31">
              <w:rPr>
                <w:rFonts w:ascii="Gill Sans MT" w:hAnsi="Gill Sans MT"/>
                <w:color w:val="auto"/>
              </w:rPr>
              <w:t xml:space="preserve">Until the introduction of the Marriage (same-sex couples) Act 2013, the only marriage available was between a ‘man’ and a ‘woman’. </w:t>
            </w:r>
            <w:r w:rsidRPr="002A3B31">
              <w:rPr>
                <w:rFonts w:ascii="Gill Sans MT" w:hAnsi="Gill Sans MT" w:cstheme="minorBidi"/>
                <w:color w:val="auto"/>
              </w:rPr>
              <w:t>Since the introduction of the 2013 Act, there are same-sex couples opting for this form of marriage, rather than a civil partnership.</w:t>
            </w:r>
          </w:p>
        </w:tc>
      </w:tr>
      <w:tr w:rsidR="00350416" w:rsidRPr="002E39DF" w:rsidTr="000F0E4C">
        <w:tc>
          <w:tcPr>
            <w:tcW w:w="2122" w:type="dxa"/>
          </w:tcPr>
          <w:p w:rsidR="00350416" w:rsidRPr="002E39DF" w:rsidRDefault="00350416" w:rsidP="008102BE">
            <w:pPr>
              <w:autoSpaceDE w:val="0"/>
              <w:autoSpaceDN w:val="0"/>
              <w:adjustRightInd w:val="0"/>
              <w:rPr>
                <w:rFonts w:ascii="Gill Sans MT" w:hAnsi="Gill Sans MT" w:cs="Verdana"/>
                <w:sz w:val="24"/>
                <w:szCs w:val="24"/>
              </w:rPr>
            </w:pPr>
            <w:r w:rsidRPr="002E39DF">
              <w:rPr>
                <w:rFonts w:ascii="Gill Sans MT" w:eastAsia="Times New Roman" w:hAnsi="Gill Sans MT" w:cs="Times New Roman"/>
                <w:sz w:val="24"/>
                <w:szCs w:val="24"/>
                <w:lang w:eastAsia="en-GB"/>
              </w:rPr>
              <w:t>Pregnancy and maternity</w:t>
            </w:r>
          </w:p>
        </w:tc>
        <w:tc>
          <w:tcPr>
            <w:tcW w:w="7506" w:type="dxa"/>
          </w:tcPr>
          <w:p w:rsidR="00350416" w:rsidRPr="002E39DF" w:rsidRDefault="002E39DF" w:rsidP="008102BE">
            <w:pPr>
              <w:autoSpaceDE w:val="0"/>
              <w:autoSpaceDN w:val="0"/>
              <w:adjustRightInd w:val="0"/>
              <w:rPr>
                <w:rFonts w:ascii="Gill Sans MT" w:hAnsi="Gill Sans MT" w:cs="Verdana"/>
                <w:sz w:val="24"/>
                <w:szCs w:val="24"/>
              </w:rPr>
            </w:pPr>
            <w:r w:rsidRPr="002E39DF">
              <w:rPr>
                <w:rStyle w:val="ilfuvd"/>
                <w:rFonts w:ascii="Gill Sans MT" w:hAnsi="Gill Sans MT" w:cs="Arial"/>
                <w:bCs/>
                <w:color w:val="222222"/>
                <w:sz w:val="24"/>
                <w:szCs w:val="24"/>
              </w:rPr>
              <w:t>Pregnancy and Maternity as defined</w:t>
            </w:r>
            <w:r w:rsidRPr="002E39DF">
              <w:rPr>
                <w:rStyle w:val="ilfuvd"/>
                <w:rFonts w:ascii="Gill Sans MT" w:hAnsi="Gill Sans MT" w:cs="Arial"/>
                <w:color w:val="222222"/>
                <w:sz w:val="24"/>
                <w:szCs w:val="24"/>
              </w:rPr>
              <w:t xml:space="preserve"> under the Equality Act 2010: </w:t>
            </w:r>
            <w:r w:rsidRPr="002E39DF">
              <w:rPr>
                <w:rStyle w:val="ilfuvd"/>
                <w:rFonts w:ascii="Gill Sans MT" w:hAnsi="Gill Sans MT" w:cs="Arial"/>
                <w:bCs/>
                <w:color w:val="222222"/>
                <w:sz w:val="24"/>
                <w:szCs w:val="24"/>
              </w:rPr>
              <w:t>Pregnancy</w:t>
            </w:r>
            <w:r w:rsidRPr="002E39DF">
              <w:rPr>
                <w:rStyle w:val="ilfuvd"/>
                <w:rFonts w:ascii="Gill Sans MT" w:hAnsi="Gill Sans MT" w:cs="Arial"/>
                <w:color w:val="222222"/>
                <w:sz w:val="24"/>
                <w:szCs w:val="24"/>
              </w:rPr>
              <w:t xml:space="preserve"> is the condition of being </w:t>
            </w:r>
            <w:r w:rsidRPr="002E39DF">
              <w:rPr>
                <w:rStyle w:val="ilfuvd"/>
                <w:rFonts w:ascii="Gill Sans MT" w:hAnsi="Gill Sans MT" w:cs="Arial"/>
                <w:bCs/>
                <w:color w:val="222222"/>
                <w:sz w:val="24"/>
                <w:szCs w:val="24"/>
              </w:rPr>
              <w:t>pregnant</w:t>
            </w:r>
            <w:r w:rsidRPr="002E39DF">
              <w:rPr>
                <w:rStyle w:val="ilfuvd"/>
                <w:rFonts w:ascii="Gill Sans MT" w:hAnsi="Gill Sans MT" w:cs="Arial"/>
                <w:color w:val="222222"/>
                <w:sz w:val="24"/>
                <w:szCs w:val="24"/>
              </w:rPr>
              <w:t xml:space="preserve"> or expecting a baby. </w:t>
            </w:r>
            <w:r w:rsidRPr="002E39DF">
              <w:rPr>
                <w:rStyle w:val="ilfuvd"/>
                <w:rFonts w:ascii="Gill Sans MT" w:hAnsi="Gill Sans MT" w:cs="Arial"/>
                <w:bCs/>
                <w:color w:val="222222"/>
                <w:sz w:val="24"/>
                <w:szCs w:val="24"/>
              </w:rPr>
              <w:t>Maternity</w:t>
            </w:r>
            <w:r w:rsidRPr="002E39DF">
              <w:rPr>
                <w:rStyle w:val="ilfuvd"/>
                <w:rFonts w:ascii="Gill Sans MT" w:hAnsi="Gill Sans MT" w:cs="Arial"/>
                <w:color w:val="222222"/>
                <w:sz w:val="24"/>
                <w:szCs w:val="24"/>
              </w:rPr>
              <w:t xml:space="preserve"> refers to the period after the birth, and is linked to </w:t>
            </w:r>
            <w:r w:rsidRPr="002E39DF">
              <w:rPr>
                <w:rStyle w:val="ilfuvd"/>
                <w:rFonts w:ascii="Gill Sans MT" w:hAnsi="Gill Sans MT" w:cs="Arial"/>
                <w:bCs/>
                <w:color w:val="222222"/>
                <w:sz w:val="24"/>
                <w:szCs w:val="24"/>
              </w:rPr>
              <w:t>maternity</w:t>
            </w:r>
            <w:r w:rsidRPr="002E39DF">
              <w:rPr>
                <w:rStyle w:val="ilfuvd"/>
                <w:rFonts w:ascii="Gill Sans MT" w:hAnsi="Gill Sans MT" w:cs="Arial"/>
                <w:color w:val="222222"/>
                <w:sz w:val="24"/>
                <w:szCs w:val="24"/>
              </w:rPr>
              <w:t xml:space="preserve"> leave in the employment context. </w:t>
            </w:r>
            <w:r w:rsidRPr="002E39DF">
              <w:rPr>
                <w:rFonts w:ascii="Gill Sans MT" w:eastAsia="Times New Roman" w:hAnsi="Gill Sans MT" w:cs="Times New Roman"/>
                <w:sz w:val="24"/>
                <w:szCs w:val="24"/>
                <w:lang w:eastAsia="en-GB"/>
              </w:rPr>
              <w:t xml:space="preserve">In the non-work context, protection against maternity discrimination is for 26 weeks after giving birth, and this </w:t>
            </w:r>
            <w:r w:rsidRPr="002E39DF">
              <w:rPr>
                <w:rFonts w:ascii="Gill Sans MT" w:eastAsia="Times New Roman" w:hAnsi="Gill Sans MT" w:cs="Times New Roman"/>
                <w:sz w:val="24"/>
                <w:szCs w:val="24"/>
                <w:lang w:eastAsia="en-GB"/>
              </w:rPr>
              <w:lastRenderedPageBreak/>
              <w:t>includes treating a woman unfavourably because she is breastfeeding.</w:t>
            </w:r>
          </w:p>
        </w:tc>
      </w:tr>
      <w:tr w:rsidR="00476D5E" w:rsidRPr="00476D5E" w:rsidTr="000F0E4C">
        <w:tc>
          <w:tcPr>
            <w:tcW w:w="2122" w:type="dxa"/>
          </w:tcPr>
          <w:p w:rsidR="00350416" w:rsidRPr="00476D5E" w:rsidRDefault="00350416" w:rsidP="008102BE">
            <w:pPr>
              <w:autoSpaceDE w:val="0"/>
              <w:autoSpaceDN w:val="0"/>
              <w:adjustRightInd w:val="0"/>
              <w:rPr>
                <w:rFonts w:ascii="Gill Sans MT" w:eastAsia="Times New Roman" w:hAnsi="Gill Sans MT" w:cs="Times New Roman"/>
                <w:sz w:val="24"/>
                <w:szCs w:val="24"/>
                <w:lang w:eastAsia="en-GB"/>
              </w:rPr>
            </w:pPr>
            <w:r w:rsidRPr="00476D5E">
              <w:rPr>
                <w:rFonts w:ascii="Gill Sans MT" w:eastAsia="Times New Roman" w:hAnsi="Gill Sans MT" w:cs="Times New Roman"/>
                <w:sz w:val="24"/>
                <w:szCs w:val="24"/>
                <w:lang w:eastAsia="en-GB"/>
              </w:rPr>
              <w:lastRenderedPageBreak/>
              <w:t>Race</w:t>
            </w:r>
          </w:p>
        </w:tc>
        <w:tc>
          <w:tcPr>
            <w:tcW w:w="7506" w:type="dxa"/>
          </w:tcPr>
          <w:p w:rsidR="00DA6369" w:rsidRPr="00476D5E" w:rsidRDefault="00476D5E" w:rsidP="00476D5E">
            <w:pPr>
              <w:autoSpaceDE w:val="0"/>
              <w:autoSpaceDN w:val="0"/>
              <w:adjustRightInd w:val="0"/>
              <w:rPr>
                <w:rFonts w:ascii="Gill Sans MT" w:eastAsia="Times New Roman" w:hAnsi="Gill Sans MT" w:cs="Times New Roman"/>
                <w:sz w:val="24"/>
                <w:szCs w:val="24"/>
                <w:lang w:eastAsia="en-GB"/>
              </w:rPr>
            </w:pPr>
            <w:r w:rsidRPr="00476D5E">
              <w:rPr>
                <w:rStyle w:val="ilfuvd"/>
                <w:rFonts w:ascii="Gill Sans MT" w:hAnsi="Gill Sans MT" w:cs="Arial"/>
                <w:sz w:val="24"/>
                <w:szCs w:val="24"/>
              </w:rPr>
              <w:t xml:space="preserve">In the </w:t>
            </w:r>
            <w:r w:rsidRPr="00476D5E">
              <w:rPr>
                <w:rStyle w:val="ilfuvd"/>
                <w:rFonts w:ascii="Gill Sans MT" w:hAnsi="Gill Sans MT" w:cs="Arial"/>
                <w:bCs/>
                <w:sz w:val="24"/>
                <w:szCs w:val="24"/>
              </w:rPr>
              <w:t>Equality Act 2010</w:t>
            </w:r>
            <w:r w:rsidRPr="00476D5E">
              <w:rPr>
                <w:rStyle w:val="ilfuvd"/>
                <w:rFonts w:ascii="Gill Sans MT" w:hAnsi="Gill Sans MT" w:cs="Arial"/>
                <w:sz w:val="24"/>
                <w:szCs w:val="24"/>
              </w:rPr>
              <w:t xml:space="preserve">, </w:t>
            </w:r>
            <w:r w:rsidRPr="00476D5E">
              <w:rPr>
                <w:rStyle w:val="ilfuvd"/>
                <w:rFonts w:ascii="Gill Sans MT" w:hAnsi="Gill Sans MT" w:cs="Arial"/>
                <w:bCs/>
                <w:sz w:val="24"/>
                <w:szCs w:val="24"/>
              </w:rPr>
              <w:t>race</w:t>
            </w:r>
            <w:r w:rsidRPr="00476D5E">
              <w:rPr>
                <w:rStyle w:val="ilfuvd"/>
                <w:rFonts w:ascii="Gill Sans MT" w:hAnsi="Gill Sans MT" w:cs="Arial"/>
                <w:sz w:val="24"/>
                <w:szCs w:val="24"/>
              </w:rPr>
              <w:t xml:space="preserve"> can mean your colour, or your nationality (including your citizenship). It can also mean your ethnic or national origins, which may not be the same as your current nationality.</w:t>
            </w:r>
          </w:p>
        </w:tc>
      </w:tr>
      <w:tr w:rsidR="00350416" w:rsidRPr="0008564B" w:rsidTr="00AE2949">
        <w:tc>
          <w:tcPr>
            <w:tcW w:w="2122" w:type="dxa"/>
          </w:tcPr>
          <w:p w:rsidR="00350416" w:rsidRPr="0008564B" w:rsidRDefault="00350416" w:rsidP="00AE2949">
            <w:pPr>
              <w:rPr>
                <w:rFonts w:ascii="Gill Sans MT" w:hAnsi="Gill Sans MT"/>
                <w:sz w:val="24"/>
                <w:szCs w:val="24"/>
              </w:rPr>
            </w:pPr>
            <w:r w:rsidRPr="0008564B">
              <w:rPr>
                <w:rFonts w:ascii="Gill Sans MT" w:hAnsi="Gill Sans MT"/>
                <w:sz w:val="24"/>
                <w:szCs w:val="24"/>
              </w:rPr>
              <w:t>Ethnicity</w:t>
            </w:r>
          </w:p>
        </w:tc>
        <w:tc>
          <w:tcPr>
            <w:tcW w:w="7506" w:type="dxa"/>
          </w:tcPr>
          <w:p w:rsidR="00350416" w:rsidRPr="007B7F70" w:rsidRDefault="00350416" w:rsidP="007B7F70">
            <w:pPr>
              <w:rPr>
                <w:rStyle w:val="Strong"/>
                <w:rFonts w:ascii="Gill Sans MT" w:hAnsi="Gill Sans MT"/>
                <w:b w:val="0"/>
                <w:bCs w:val="0"/>
                <w:color w:val="323132"/>
                <w:sz w:val="24"/>
                <w:szCs w:val="24"/>
              </w:rPr>
            </w:pPr>
            <w:r w:rsidRPr="00350416">
              <w:rPr>
                <w:rFonts w:ascii="Gill Sans MT" w:hAnsi="Gill Sans MT"/>
                <w:sz w:val="24"/>
                <w:szCs w:val="24"/>
              </w:rPr>
              <w:t xml:space="preserve">Ethnicity is a multifaceted and changing phenomenon. There are various possible ways of defining ethnic groups; country of birth, nationality, language spoken at home, skin colour (an aspect for consideration for some </w:t>
            </w:r>
            <w:r w:rsidRPr="0008564B">
              <w:rPr>
                <w:rFonts w:ascii="Gill Sans MT" w:hAnsi="Gill Sans MT"/>
                <w:sz w:val="24"/>
                <w:szCs w:val="24"/>
              </w:rPr>
              <w:t>and not for others), national/geographical origin and religion. What is generally accepted, is that ethnicity includes all these aspects, and others, in combination.</w:t>
            </w:r>
            <w:r w:rsidR="007B7F70">
              <w:rPr>
                <w:rFonts w:ascii="Gill Sans MT" w:hAnsi="Gill Sans MT"/>
                <w:sz w:val="24"/>
                <w:szCs w:val="24"/>
              </w:rPr>
              <w:t xml:space="preserve"> </w:t>
            </w:r>
            <w:r w:rsidRPr="0008564B">
              <w:rPr>
                <w:rStyle w:val="Strong"/>
                <w:rFonts w:ascii="Gill Sans MT" w:hAnsi="Gill Sans MT"/>
                <w:b w:val="0"/>
              </w:rPr>
              <w:t>The recommended key ethnic group</w:t>
            </w:r>
            <w:r>
              <w:rPr>
                <w:rStyle w:val="Strong"/>
                <w:rFonts w:ascii="Gill Sans MT" w:hAnsi="Gill Sans MT"/>
                <w:b w:val="0"/>
              </w:rPr>
              <w:t>ing</w:t>
            </w:r>
            <w:r w:rsidRPr="0008564B">
              <w:rPr>
                <w:rStyle w:val="Strong"/>
                <w:rFonts w:ascii="Gill Sans MT" w:hAnsi="Gill Sans MT"/>
                <w:b w:val="0"/>
              </w:rPr>
              <w:t>s are:</w:t>
            </w:r>
          </w:p>
          <w:p w:rsidR="00350416" w:rsidRPr="00754460" w:rsidRDefault="00350416" w:rsidP="00AE2949">
            <w:pPr>
              <w:pStyle w:val="NormalWeb"/>
              <w:spacing w:before="0" w:beforeAutospacing="0" w:after="0" w:afterAutospacing="0"/>
              <w:rPr>
                <w:rFonts w:ascii="Gill Sans MT" w:hAnsi="Gill Sans MT"/>
                <w:bCs/>
              </w:rPr>
            </w:pPr>
            <w:r w:rsidRPr="00754460">
              <w:rPr>
                <w:rStyle w:val="Strong"/>
                <w:rFonts w:ascii="Gill Sans MT" w:hAnsi="Gill Sans MT"/>
                <w:bCs w:val="0"/>
              </w:rPr>
              <w:t>White</w:t>
            </w:r>
          </w:p>
          <w:p w:rsidR="00914863" w:rsidRPr="00754460" w:rsidRDefault="00350416" w:rsidP="00754460">
            <w:pPr>
              <w:pStyle w:val="NormalWeb"/>
              <w:spacing w:before="0" w:beforeAutospacing="0" w:after="0" w:afterAutospacing="0"/>
              <w:rPr>
                <w:rStyle w:val="Strong"/>
                <w:rFonts w:ascii="Gill Sans MT" w:hAnsi="Gill Sans MT"/>
                <w:b w:val="0"/>
                <w:bCs w:val="0"/>
              </w:rPr>
            </w:pPr>
            <w:r w:rsidRPr="0008564B">
              <w:rPr>
                <w:rFonts w:ascii="Gill Sans MT" w:hAnsi="Gill Sans MT"/>
              </w:rPr>
              <w:t>1. English/Welsh/Scottish/Northern Irish/British</w:t>
            </w:r>
            <w:r w:rsidRPr="0008564B">
              <w:rPr>
                <w:rFonts w:ascii="Gill Sans MT" w:hAnsi="Gill Sans MT"/>
              </w:rPr>
              <w:br/>
              <w:t>2. Irish</w:t>
            </w:r>
            <w:r w:rsidRPr="0008564B">
              <w:rPr>
                <w:rFonts w:ascii="Gill Sans MT" w:hAnsi="Gill Sans MT"/>
              </w:rPr>
              <w:br/>
              <w:t>3. Gypsy or Irish Traveller</w:t>
            </w:r>
            <w:r w:rsidRPr="0008564B">
              <w:rPr>
                <w:rFonts w:ascii="Gill Sans MT" w:hAnsi="Gill Sans MT"/>
              </w:rPr>
              <w:br/>
              <w:t>4. Any other White background, please describe</w:t>
            </w:r>
          </w:p>
          <w:p w:rsidR="00350416" w:rsidRPr="00754460" w:rsidRDefault="00350416" w:rsidP="00AE2949">
            <w:pPr>
              <w:pStyle w:val="NormalWeb"/>
              <w:spacing w:before="0" w:beforeAutospacing="0" w:after="0" w:afterAutospacing="0"/>
              <w:rPr>
                <w:rFonts w:ascii="Gill Sans MT" w:hAnsi="Gill Sans MT"/>
                <w:bCs/>
              </w:rPr>
            </w:pPr>
            <w:r w:rsidRPr="00754460">
              <w:rPr>
                <w:rStyle w:val="Strong"/>
                <w:rFonts w:ascii="Gill Sans MT" w:hAnsi="Gill Sans MT"/>
                <w:bCs w:val="0"/>
              </w:rPr>
              <w:t>Mixed/Multiple ethnic groups</w:t>
            </w:r>
          </w:p>
          <w:p w:rsidR="00914863" w:rsidRPr="00754460" w:rsidRDefault="00350416" w:rsidP="00754460">
            <w:pPr>
              <w:pStyle w:val="NormalWeb"/>
              <w:spacing w:before="0" w:beforeAutospacing="0" w:after="0" w:afterAutospacing="0"/>
              <w:rPr>
                <w:rStyle w:val="Strong"/>
                <w:rFonts w:ascii="Gill Sans MT" w:hAnsi="Gill Sans MT"/>
                <w:b w:val="0"/>
                <w:bCs w:val="0"/>
              </w:rPr>
            </w:pPr>
            <w:r w:rsidRPr="0008564B">
              <w:rPr>
                <w:rFonts w:ascii="Gill Sans MT" w:hAnsi="Gill Sans MT"/>
              </w:rPr>
              <w:t>5. White and Black Caribbean</w:t>
            </w:r>
            <w:r w:rsidRPr="0008564B">
              <w:rPr>
                <w:rFonts w:ascii="Gill Sans MT" w:hAnsi="Gill Sans MT"/>
              </w:rPr>
              <w:br/>
              <w:t>6. White and Black African</w:t>
            </w:r>
            <w:r w:rsidRPr="0008564B">
              <w:rPr>
                <w:rFonts w:ascii="Gill Sans MT" w:hAnsi="Gill Sans MT"/>
              </w:rPr>
              <w:br/>
              <w:t>7. White and Asian</w:t>
            </w:r>
            <w:r w:rsidRPr="0008564B">
              <w:rPr>
                <w:rFonts w:ascii="Gill Sans MT" w:hAnsi="Gill Sans MT"/>
              </w:rPr>
              <w:br/>
              <w:t>8. Any other Mixed/Multiple ethnic background, please describe</w:t>
            </w:r>
          </w:p>
          <w:p w:rsidR="00350416" w:rsidRPr="00754460" w:rsidRDefault="00350416" w:rsidP="00AE2949">
            <w:pPr>
              <w:pStyle w:val="NormalWeb"/>
              <w:spacing w:before="0" w:beforeAutospacing="0" w:after="0" w:afterAutospacing="0"/>
              <w:rPr>
                <w:rFonts w:ascii="Gill Sans MT" w:hAnsi="Gill Sans MT"/>
                <w:bCs/>
              </w:rPr>
            </w:pPr>
            <w:r w:rsidRPr="00754460">
              <w:rPr>
                <w:rStyle w:val="Strong"/>
                <w:rFonts w:ascii="Gill Sans MT" w:hAnsi="Gill Sans MT"/>
                <w:bCs w:val="0"/>
              </w:rPr>
              <w:t>Asian/Asian British</w:t>
            </w:r>
          </w:p>
          <w:p w:rsidR="00914863" w:rsidRPr="00754460" w:rsidRDefault="00350416" w:rsidP="00754460">
            <w:pPr>
              <w:pStyle w:val="NormalWeb"/>
              <w:spacing w:before="0" w:beforeAutospacing="0" w:after="0" w:afterAutospacing="0"/>
              <w:rPr>
                <w:rStyle w:val="Strong"/>
                <w:rFonts w:ascii="Gill Sans MT" w:hAnsi="Gill Sans MT"/>
                <w:b w:val="0"/>
                <w:bCs w:val="0"/>
              </w:rPr>
            </w:pPr>
            <w:r w:rsidRPr="0008564B">
              <w:rPr>
                <w:rFonts w:ascii="Gill Sans MT" w:hAnsi="Gill Sans MT"/>
              </w:rPr>
              <w:t>9. Indian</w:t>
            </w:r>
            <w:r w:rsidRPr="0008564B">
              <w:rPr>
                <w:rFonts w:ascii="Gill Sans MT" w:hAnsi="Gill Sans MT"/>
              </w:rPr>
              <w:br/>
              <w:t>10. Pakistani</w:t>
            </w:r>
            <w:r w:rsidRPr="0008564B">
              <w:rPr>
                <w:rFonts w:ascii="Gill Sans MT" w:hAnsi="Gill Sans MT"/>
              </w:rPr>
              <w:br/>
              <w:t>11. Bangladeshi</w:t>
            </w:r>
            <w:r w:rsidRPr="0008564B">
              <w:rPr>
                <w:rFonts w:ascii="Gill Sans MT" w:hAnsi="Gill Sans MT"/>
              </w:rPr>
              <w:br/>
              <w:t>12. Chinese</w:t>
            </w:r>
            <w:r w:rsidRPr="0008564B">
              <w:rPr>
                <w:rFonts w:ascii="Gill Sans MT" w:hAnsi="Gill Sans MT"/>
              </w:rPr>
              <w:br/>
              <w:t>13. Any other Asian background, please describe</w:t>
            </w:r>
          </w:p>
          <w:p w:rsidR="00350416" w:rsidRPr="00754460" w:rsidRDefault="00350416" w:rsidP="00AE2949">
            <w:pPr>
              <w:pStyle w:val="NormalWeb"/>
              <w:spacing w:before="0" w:beforeAutospacing="0" w:after="0" w:afterAutospacing="0"/>
              <w:rPr>
                <w:rFonts w:ascii="Gill Sans MT" w:hAnsi="Gill Sans MT"/>
                <w:bCs/>
              </w:rPr>
            </w:pPr>
            <w:r w:rsidRPr="00754460">
              <w:rPr>
                <w:rStyle w:val="Strong"/>
                <w:rFonts w:ascii="Gill Sans MT" w:hAnsi="Gill Sans MT"/>
                <w:bCs w:val="0"/>
              </w:rPr>
              <w:t>Black/ African/Caribbean/Black British</w:t>
            </w:r>
          </w:p>
          <w:p w:rsidR="00914863" w:rsidRPr="00754460" w:rsidRDefault="00350416" w:rsidP="00754460">
            <w:pPr>
              <w:pStyle w:val="NormalWeb"/>
              <w:spacing w:before="0" w:beforeAutospacing="0" w:after="0" w:afterAutospacing="0"/>
              <w:rPr>
                <w:rStyle w:val="Strong"/>
                <w:rFonts w:ascii="Gill Sans MT" w:hAnsi="Gill Sans MT"/>
                <w:b w:val="0"/>
                <w:bCs w:val="0"/>
              </w:rPr>
            </w:pPr>
            <w:r w:rsidRPr="0008564B">
              <w:rPr>
                <w:rFonts w:ascii="Gill Sans MT" w:hAnsi="Gill Sans MT"/>
              </w:rPr>
              <w:t>14. African</w:t>
            </w:r>
            <w:r w:rsidRPr="0008564B">
              <w:rPr>
                <w:rFonts w:ascii="Gill Sans MT" w:hAnsi="Gill Sans MT"/>
              </w:rPr>
              <w:br/>
              <w:t>15. Caribbean</w:t>
            </w:r>
            <w:r w:rsidRPr="0008564B">
              <w:rPr>
                <w:rFonts w:ascii="Gill Sans MT" w:hAnsi="Gill Sans MT"/>
              </w:rPr>
              <w:br/>
              <w:t>16. Any other Black/African/Caribbean background, please describe</w:t>
            </w:r>
          </w:p>
          <w:p w:rsidR="00350416" w:rsidRPr="00754460" w:rsidRDefault="00350416" w:rsidP="00AE2949">
            <w:pPr>
              <w:pStyle w:val="NormalWeb"/>
              <w:spacing w:before="0" w:beforeAutospacing="0" w:after="0" w:afterAutospacing="0"/>
              <w:rPr>
                <w:rFonts w:ascii="Gill Sans MT" w:hAnsi="Gill Sans MT"/>
                <w:bCs/>
              </w:rPr>
            </w:pPr>
            <w:r w:rsidRPr="00754460">
              <w:rPr>
                <w:rStyle w:val="Strong"/>
                <w:rFonts w:ascii="Gill Sans MT" w:hAnsi="Gill Sans MT"/>
                <w:bCs w:val="0"/>
              </w:rPr>
              <w:t>Other ethnic group</w:t>
            </w:r>
          </w:p>
          <w:p w:rsidR="00350416" w:rsidRPr="0008564B" w:rsidRDefault="00350416" w:rsidP="00AE2949">
            <w:pPr>
              <w:pStyle w:val="NormalWeb"/>
              <w:spacing w:before="0" w:beforeAutospacing="0" w:after="0" w:afterAutospacing="0"/>
              <w:rPr>
                <w:rFonts w:ascii="Gill Sans MT" w:hAnsi="Gill Sans MT"/>
                <w:color w:val="323132"/>
              </w:rPr>
            </w:pPr>
            <w:r w:rsidRPr="0008564B">
              <w:rPr>
                <w:rFonts w:ascii="Gill Sans MT" w:hAnsi="Gill Sans MT"/>
              </w:rPr>
              <w:t>17. Arab</w:t>
            </w:r>
            <w:r w:rsidRPr="0008564B">
              <w:rPr>
                <w:rFonts w:ascii="Gill Sans MT" w:hAnsi="Gill Sans MT"/>
              </w:rPr>
              <w:br/>
              <w:t>18. Any other ethnic group, describe</w:t>
            </w:r>
          </w:p>
        </w:tc>
      </w:tr>
      <w:tr w:rsidR="007B7F70" w:rsidRPr="007B7F70" w:rsidTr="00AE2949">
        <w:tc>
          <w:tcPr>
            <w:tcW w:w="2122" w:type="dxa"/>
          </w:tcPr>
          <w:p w:rsidR="00350416" w:rsidRPr="007B7F70" w:rsidRDefault="00350416" w:rsidP="00AE2949">
            <w:pPr>
              <w:rPr>
                <w:rFonts w:ascii="Gill Sans MT" w:hAnsi="Gill Sans MT"/>
                <w:sz w:val="24"/>
                <w:szCs w:val="24"/>
              </w:rPr>
            </w:pPr>
            <w:r w:rsidRPr="007B7F70">
              <w:rPr>
                <w:rFonts w:ascii="Gill Sans MT" w:eastAsia="Times New Roman" w:hAnsi="Gill Sans MT" w:cs="Times New Roman"/>
                <w:sz w:val="24"/>
                <w:szCs w:val="24"/>
                <w:lang w:eastAsia="en-GB"/>
              </w:rPr>
              <w:t>Religion and belief</w:t>
            </w:r>
          </w:p>
        </w:tc>
        <w:tc>
          <w:tcPr>
            <w:tcW w:w="7506" w:type="dxa"/>
          </w:tcPr>
          <w:p w:rsidR="00914863" w:rsidRDefault="007B7F70" w:rsidP="00DA6369">
            <w:pPr>
              <w:pStyle w:val="NormalWeb"/>
              <w:spacing w:before="0" w:beforeAutospacing="0" w:after="0" w:afterAutospacing="0"/>
              <w:rPr>
                <w:rStyle w:val="ilfuvd"/>
                <w:rFonts w:ascii="Gill Sans MT" w:hAnsi="Gill Sans MT" w:cs="Arial"/>
              </w:rPr>
            </w:pPr>
            <w:r w:rsidRPr="007B7F70">
              <w:rPr>
                <w:rStyle w:val="ilfuvd"/>
                <w:rFonts w:ascii="Gill Sans MT" w:hAnsi="Gill Sans MT" w:cs="Arial"/>
              </w:rPr>
              <w:t xml:space="preserve">The </w:t>
            </w:r>
            <w:r w:rsidRPr="007B7F70">
              <w:rPr>
                <w:rStyle w:val="ilfuvd"/>
                <w:rFonts w:ascii="Gill Sans MT" w:hAnsi="Gill Sans MT" w:cs="Arial"/>
                <w:bCs/>
              </w:rPr>
              <w:t>Equality Act 2010</w:t>
            </w:r>
            <w:r w:rsidRPr="007B7F70">
              <w:rPr>
                <w:rStyle w:val="ilfuvd"/>
                <w:rFonts w:ascii="Gill Sans MT" w:hAnsi="Gill Sans MT" w:cs="Arial"/>
              </w:rPr>
              <w:t xml:space="preserve"> says you must not be discriminated against because: ... someone thinks you are of a particular </w:t>
            </w:r>
            <w:r w:rsidRPr="007B7F70">
              <w:rPr>
                <w:rStyle w:val="ilfuvd"/>
                <w:rFonts w:ascii="Gill Sans MT" w:hAnsi="Gill Sans MT" w:cs="Arial"/>
                <w:bCs/>
              </w:rPr>
              <w:t>religion</w:t>
            </w:r>
            <w:r w:rsidRPr="007B7F70">
              <w:rPr>
                <w:rStyle w:val="ilfuvd"/>
                <w:rFonts w:ascii="Gill Sans MT" w:hAnsi="Gill Sans MT" w:cs="Arial"/>
              </w:rPr>
              <w:t xml:space="preserve"> or hold a particular </w:t>
            </w:r>
            <w:r w:rsidRPr="007B7F70">
              <w:rPr>
                <w:rStyle w:val="ilfuvd"/>
                <w:rFonts w:ascii="Gill Sans MT" w:hAnsi="Gill Sans MT" w:cs="Arial"/>
                <w:bCs/>
              </w:rPr>
              <w:t>belief</w:t>
            </w:r>
            <w:r w:rsidRPr="007B7F70">
              <w:rPr>
                <w:rStyle w:val="ilfuvd"/>
                <w:rFonts w:ascii="Gill Sans MT" w:hAnsi="Gill Sans MT" w:cs="Arial"/>
              </w:rPr>
              <w:t xml:space="preserve"> (this is known as </w:t>
            </w:r>
            <w:r w:rsidRPr="007B7F70">
              <w:rPr>
                <w:rStyle w:val="ilfuvd"/>
                <w:rFonts w:ascii="Gill Sans MT" w:hAnsi="Gill Sans MT" w:cs="Arial"/>
                <w:bCs/>
              </w:rPr>
              <w:t>discrimination</w:t>
            </w:r>
            <w:r w:rsidRPr="007B7F70">
              <w:rPr>
                <w:rStyle w:val="ilfuvd"/>
                <w:rFonts w:ascii="Gill Sans MT" w:hAnsi="Gill Sans MT" w:cs="Arial"/>
              </w:rPr>
              <w:t xml:space="preserve"> by perception), or you are connected to someone who has a </w:t>
            </w:r>
            <w:r w:rsidRPr="007B7F70">
              <w:rPr>
                <w:rStyle w:val="ilfuvd"/>
                <w:rFonts w:ascii="Gill Sans MT" w:hAnsi="Gill Sans MT" w:cs="Arial"/>
                <w:bCs/>
              </w:rPr>
              <w:t>religion</w:t>
            </w:r>
            <w:r w:rsidRPr="007B7F70">
              <w:rPr>
                <w:rStyle w:val="ilfuvd"/>
                <w:rFonts w:ascii="Gill Sans MT" w:hAnsi="Gill Sans MT" w:cs="Arial"/>
              </w:rPr>
              <w:t xml:space="preserve"> or </w:t>
            </w:r>
            <w:r w:rsidRPr="007B7F70">
              <w:rPr>
                <w:rStyle w:val="ilfuvd"/>
                <w:rFonts w:ascii="Gill Sans MT" w:hAnsi="Gill Sans MT" w:cs="Arial"/>
                <w:bCs/>
              </w:rPr>
              <w:t>belief</w:t>
            </w:r>
            <w:r w:rsidRPr="007B7F70">
              <w:rPr>
                <w:rStyle w:val="ilfuvd"/>
                <w:rFonts w:ascii="Gill Sans MT" w:hAnsi="Gill Sans MT" w:cs="Arial"/>
              </w:rPr>
              <w:t xml:space="preserve"> (this is known as </w:t>
            </w:r>
            <w:r w:rsidRPr="007B7F70">
              <w:rPr>
                <w:rStyle w:val="ilfuvd"/>
                <w:rFonts w:ascii="Gill Sans MT" w:hAnsi="Gill Sans MT" w:cs="Arial"/>
                <w:bCs/>
              </w:rPr>
              <w:t>discrimination</w:t>
            </w:r>
            <w:r w:rsidRPr="007B7F70">
              <w:rPr>
                <w:rStyle w:val="ilfuvd"/>
                <w:rFonts w:ascii="Gill Sans MT" w:hAnsi="Gill Sans MT" w:cs="Arial"/>
              </w:rPr>
              <w:t xml:space="preserve"> by association). </w:t>
            </w:r>
          </w:p>
          <w:p w:rsidR="00914863" w:rsidRDefault="00914863" w:rsidP="00DA6369">
            <w:pPr>
              <w:pStyle w:val="NormalWeb"/>
              <w:spacing w:before="0" w:beforeAutospacing="0" w:after="0" w:afterAutospacing="0"/>
              <w:rPr>
                <w:rStyle w:val="ilfuvd"/>
                <w:rFonts w:ascii="Gill Sans MT" w:hAnsi="Gill Sans MT" w:cs="Arial"/>
              </w:rPr>
            </w:pPr>
          </w:p>
          <w:p w:rsidR="00DA6369" w:rsidRPr="007B7F70" w:rsidRDefault="007B7F70" w:rsidP="00DA6369">
            <w:pPr>
              <w:pStyle w:val="NormalWeb"/>
              <w:spacing w:before="0" w:beforeAutospacing="0" w:after="0" w:afterAutospacing="0"/>
              <w:rPr>
                <w:rFonts w:ascii="Gill Sans MT" w:hAnsi="Gill Sans MT" w:cs="Arial"/>
              </w:rPr>
            </w:pPr>
            <w:r w:rsidRPr="007B7F70">
              <w:rPr>
                <w:rStyle w:val="ilfuvd"/>
                <w:rFonts w:ascii="Gill Sans MT" w:hAnsi="Gill Sans MT" w:cs="Arial"/>
              </w:rPr>
              <w:t xml:space="preserve">The </w:t>
            </w:r>
            <w:r w:rsidRPr="007B7F70">
              <w:rPr>
                <w:rStyle w:val="ilfuvd"/>
                <w:rFonts w:ascii="Gill Sans MT" w:hAnsi="Gill Sans MT" w:cs="Arial"/>
                <w:bCs/>
              </w:rPr>
              <w:t>Equality Act</w:t>
            </w:r>
            <w:r w:rsidRPr="007B7F70">
              <w:rPr>
                <w:rStyle w:val="ilfuvd"/>
                <w:rFonts w:ascii="Gill Sans MT" w:hAnsi="Gill Sans MT" w:cs="Arial"/>
              </w:rPr>
              <w:t xml:space="preserve"> also covers non-belief or a lack of </w:t>
            </w:r>
            <w:r w:rsidRPr="007B7F70">
              <w:rPr>
                <w:rStyle w:val="ilfuvd"/>
                <w:rFonts w:ascii="Gill Sans MT" w:hAnsi="Gill Sans MT" w:cs="Arial"/>
                <w:bCs/>
              </w:rPr>
              <w:t>religion</w:t>
            </w:r>
            <w:r w:rsidRPr="007B7F70">
              <w:rPr>
                <w:rStyle w:val="ilfuvd"/>
                <w:rFonts w:ascii="Gill Sans MT" w:hAnsi="Gill Sans MT" w:cs="Arial"/>
              </w:rPr>
              <w:t xml:space="preserve"> or belief, </w:t>
            </w:r>
            <w:proofErr w:type="spellStart"/>
            <w:r w:rsidRPr="007B7F70">
              <w:rPr>
                <w:rStyle w:val="ilfuvd"/>
                <w:rFonts w:ascii="Gill Sans MT" w:hAnsi="Gill Sans MT" w:cs="Arial"/>
              </w:rPr>
              <w:t>eg</w:t>
            </w:r>
            <w:proofErr w:type="spellEnd"/>
            <w:r w:rsidRPr="007B7F70">
              <w:rPr>
                <w:rStyle w:val="ilfuvd"/>
                <w:rFonts w:ascii="Gill Sans MT" w:hAnsi="Gill Sans MT" w:cs="Arial"/>
              </w:rPr>
              <w:t xml:space="preserve">, the </w:t>
            </w:r>
            <w:r w:rsidRPr="007B7F70">
              <w:rPr>
                <w:rStyle w:val="ilfuvd"/>
                <w:rFonts w:ascii="Gill Sans MT" w:hAnsi="Gill Sans MT" w:cs="Arial"/>
                <w:bCs/>
              </w:rPr>
              <w:t>Act protects</w:t>
            </w:r>
            <w:r w:rsidRPr="007B7F70">
              <w:rPr>
                <w:rStyle w:val="ilfuvd"/>
                <w:rFonts w:ascii="Gill Sans MT" w:hAnsi="Gill Sans MT" w:cs="Arial"/>
              </w:rPr>
              <w:t xml:space="preserve"> Christians if they are </w:t>
            </w:r>
            <w:r w:rsidRPr="007B7F70">
              <w:rPr>
                <w:rStyle w:val="ilfuvd"/>
                <w:rFonts w:ascii="Gill Sans MT" w:hAnsi="Gill Sans MT" w:cs="Arial"/>
                <w:bCs/>
              </w:rPr>
              <w:t>discriminated against</w:t>
            </w:r>
            <w:r w:rsidRPr="007B7F70">
              <w:rPr>
                <w:rStyle w:val="ilfuvd"/>
                <w:rFonts w:ascii="Gill Sans MT" w:hAnsi="Gill Sans MT" w:cs="Arial"/>
              </w:rPr>
              <w:t xml:space="preserve"> because of their Christian beliefs, and it also </w:t>
            </w:r>
            <w:r w:rsidRPr="007B7F70">
              <w:rPr>
                <w:rStyle w:val="ilfuvd"/>
                <w:rFonts w:ascii="Gill Sans MT" w:hAnsi="Gill Sans MT" w:cs="Arial"/>
                <w:bCs/>
              </w:rPr>
              <w:t>protects</w:t>
            </w:r>
            <w:r w:rsidRPr="007B7F70">
              <w:rPr>
                <w:rStyle w:val="ilfuvd"/>
                <w:rFonts w:ascii="Gill Sans MT" w:hAnsi="Gill Sans MT" w:cs="Arial"/>
              </w:rPr>
              <w:t xml:space="preserve"> people of other </w:t>
            </w:r>
            <w:r w:rsidRPr="007B7F70">
              <w:rPr>
                <w:rStyle w:val="ilfuvd"/>
                <w:rFonts w:ascii="Gill Sans MT" w:hAnsi="Gill Sans MT" w:cs="Arial"/>
                <w:bCs/>
              </w:rPr>
              <w:t>religions</w:t>
            </w:r>
            <w:r w:rsidRPr="007B7F70">
              <w:rPr>
                <w:rStyle w:val="ilfuvd"/>
                <w:rFonts w:ascii="Gill Sans MT" w:hAnsi="Gill Sans MT" w:cs="Arial"/>
              </w:rPr>
              <w:t xml:space="preserve"> and those with no </w:t>
            </w:r>
            <w:r w:rsidRPr="007B7F70">
              <w:rPr>
                <w:rStyle w:val="ilfuvd"/>
                <w:rFonts w:ascii="Gill Sans MT" w:hAnsi="Gill Sans MT" w:cs="Arial"/>
                <w:bCs/>
              </w:rPr>
              <w:t>religion</w:t>
            </w:r>
            <w:r w:rsidRPr="007B7F70">
              <w:rPr>
                <w:rStyle w:val="ilfuvd"/>
                <w:rFonts w:ascii="Gill Sans MT" w:hAnsi="Gill Sans MT" w:cs="Arial"/>
              </w:rPr>
              <w:t xml:space="preserve"> if they are </w:t>
            </w:r>
            <w:r w:rsidRPr="007B7F70">
              <w:rPr>
                <w:rStyle w:val="ilfuvd"/>
                <w:rFonts w:ascii="Gill Sans MT" w:hAnsi="Gill Sans MT" w:cs="Arial"/>
                <w:bCs/>
              </w:rPr>
              <w:t>discriminated against</w:t>
            </w:r>
            <w:r w:rsidRPr="007B7F70">
              <w:rPr>
                <w:rStyle w:val="ilfuvd"/>
                <w:rFonts w:ascii="Gill Sans MT" w:hAnsi="Gill Sans MT" w:cs="Arial"/>
              </w:rPr>
              <w:t xml:space="preserve"> because of their beliefs.</w:t>
            </w:r>
          </w:p>
        </w:tc>
      </w:tr>
      <w:tr w:rsidR="00350416" w:rsidRPr="0008564B" w:rsidTr="00AE2949">
        <w:tc>
          <w:tcPr>
            <w:tcW w:w="2122" w:type="dxa"/>
          </w:tcPr>
          <w:p w:rsidR="00350416" w:rsidRPr="0008564B" w:rsidRDefault="00350416" w:rsidP="00AE2949">
            <w:pPr>
              <w:rPr>
                <w:rFonts w:ascii="Gill Sans MT" w:hAnsi="Gill Sans MT"/>
                <w:sz w:val="24"/>
                <w:szCs w:val="24"/>
              </w:rPr>
            </w:pPr>
            <w:r w:rsidRPr="0008564B">
              <w:rPr>
                <w:rFonts w:ascii="Gill Sans MT" w:hAnsi="Gill Sans MT"/>
                <w:sz w:val="24"/>
                <w:szCs w:val="24"/>
              </w:rPr>
              <w:t>Religious identity / religious affiliation</w:t>
            </w:r>
          </w:p>
        </w:tc>
        <w:tc>
          <w:tcPr>
            <w:tcW w:w="7506" w:type="dxa"/>
          </w:tcPr>
          <w:p w:rsidR="00350416" w:rsidRDefault="00350416" w:rsidP="00AE2949">
            <w:pPr>
              <w:pStyle w:val="NormalWeb"/>
              <w:numPr>
                <w:ilvl w:val="0"/>
                <w:numId w:val="1"/>
              </w:numPr>
              <w:spacing w:before="0" w:beforeAutospacing="0" w:after="0" w:afterAutospacing="0"/>
              <w:ind w:left="0"/>
              <w:rPr>
                <w:rFonts w:ascii="Gill Sans MT" w:hAnsi="Gill Sans MT"/>
              </w:rPr>
            </w:pPr>
            <w:r w:rsidRPr="0008564B">
              <w:rPr>
                <w:rFonts w:ascii="Gill Sans MT" w:hAnsi="Gill Sans MT"/>
              </w:rPr>
              <w:t xml:space="preserve">For many people, religion is one of the most important defining characteristics of an identity, and can cover different concepts of religion including religious affiliation, practice, belief and belonging. </w:t>
            </w:r>
            <w:r w:rsidRPr="0008564B">
              <w:rPr>
                <w:rStyle w:val="Strong"/>
                <w:rFonts w:ascii="Gill Sans MT" w:hAnsi="Gill Sans MT"/>
                <w:b w:val="0"/>
              </w:rPr>
              <w:t>Religious affiliation</w:t>
            </w:r>
            <w:r w:rsidRPr="0008564B">
              <w:rPr>
                <w:rFonts w:ascii="Gill Sans MT" w:hAnsi="Gill Sans MT"/>
              </w:rPr>
              <w:t xml:space="preserve"> is the connection or identification with a religion irrespective of actual practice or belief.</w:t>
            </w:r>
            <w:r w:rsidRPr="0008564B">
              <w:rPr>
                <w:rStyle w:val="Strong"/>
                <w:rFonts w:ascii="Gill Sans MT" w:hAnsi="Gill Sans MT"/>
              </w:rPr>
              <w:t xml:space="preserve"> </w:t>
            </w:r>
            <w:r w:rsidRPr="0008564B">
              <w:rPr>
                <w:rFonts w:ascii="Gill Sans MT" w:hAnsi="Gill Sans MT"/>
              </w:rPr>
              <w:t xml:space="preserve">This is the recommended concept for the </w:t>
            </w:r>
            <w:r w:rsidRPr="0008564B">
              <w:rPr>
                <w:rFonts w:ascii="Gill Sans MT" w:hAnsi="Gill Sans MT"/>
              </w:rPr>
              <w:lastRenderedPageBreak/>
              <w:t xml:space="preserve">Government Statistical Service (GSS). </w:t>
            </w:r>
          </w:p>
          <w:p w:rsidR="00350416" w:rsidRDefault="00350416" w:rsidP="00AE2949">
            <w:pPr>
              <w:pStyle w:val="NormalWeb"/>
              <w:numPr>
                <w:ilvl w:val="0"/>
                <w:numId w:val="1"/>
              </w:numPr>
              <w:spacing w:before="0" w:beforeAutospacing="0" w:after="0" w:afterAutospacing="0"/>
              <w:ind w:left="0"/>
              <w:rPr>
                <w:rFonts w:ascii="Gill Sans MT" w:hAnsi="Gill Sans MT"/>
              </w:rPr>
            </w:pPr>
          </w:p>
          <w:p w:rsidR="00350416" w:rsidRPr="00914863" w:rsidRDefault="00350416" w:rsidP="00AE2949">
            <w:pPr>
              <w:pStyle w:val="NormalWeb"/>
              <w:numPr>
                <w:ilvl w:val="0"/>
                <w:numId w:val="1"/>
              </w:numPr>
              <w:spacing w:before="0" w:beforeAutospacing="0" w:after="0" w:afterAutospacing="0"/>
              <w:ind w:left="0"/>
              <w:rPr>
                <w:rFonts w:ascii="Gill Sans MT" w:hAnsi="Gill Sans MT"/>
              </w:rPr>
            </w:pPr>
            <w:r w:rsidRPr="0008564B">
              <w:rPr>
                <w:rStyle w:val="Strong"/>
                <w:rFonts w:ascii="Gill Sans MT" w:hAnsi="Gill Sans MT"/>
                <w:b w:val="0"/>
              </w:rPr>
              <w:t>Religious practice</w:t>
            </w:r>
            <w:r w:rsidRPr="0008564B">
              <w:rPr>
                <w:rFonts w:ascii="Gill Sans MT" w:hAnsi="Gill Sans MT"/>
              </w:rPr>
              <w:t xml:space="preserve"> includes specific religious activities expected of believers.</w:t>
            </w:r>
            <w:r w:rsidRPr="0008564B">
              <w:rPr>
                <w:rStyle w:val="Strong"/>
                <w:rFonts w:ascii="Gill Sans MT" w:hAnsi="Gill Sans MT"/>
              </w:rPr>
              <w:t xml:space="preserve"> </w:t>
            </w:r>
            <w:r w:rsidRPr="0008564B">
              <w:rPr>
                <w:rStyle w:val="Strong"/>
                <w:rFonts w:ascii="Gill Sans MT" w:hAnsi="Gill Sans MT"/>
                <w:b w:val="0"/>
              </w:rPr>
              <w:t>Religious belief</w:t>
            </w:r>
            <w:r w:rsidRPr="0008564B">
              <w:rPr>
                <w:rFonts w:ascii="Gill Sans MT" w:hAnsi="Gill Sans MT"/>
              </w:rPr>
              <w:t xml:space="preserve"> includes beliefs typically expected to be held by followers of a religion and how important those beliefs are to a person’s life. </w:t>
            </w:r>
            <w:r w:rsidRPr="0008564B">
              <w:rPr>
                <w:rStyle w:val="Strong"/>
                <w:rFonts w:ascii="Gill Sans MT" w:hAnsi="Gill Sans MT"/>
                <w:b w:val="0"/>
              </w:rPr>
              <w:t>Religious belonging</w:t>
            </w:r>
            <w:r w:rsidRPr="0008564B">
              <w:rPr>
                <w:rFonts w:ascii="Gill Sans MT" w:hAnsi="Gill Sans MT"/>
              </w:rPr>
              <w:t xml:space="preserve"> can be interpreted as both loose self-identification and active or formal belonging to a religious group. This can produce problems of ambiguity as some people may respond that they have a religious affiliation but not belong to a religion. </w:t>
            </w:r>
            <w:r w:rsidRPr="00605E98">
              <w:rPr>
                <w:rStyle w:val="Strong"/>
                <w:rFonts w:ascii="Gill Sans MT" w:hAnsi="Gill Sans MT"/>
                <w:b w:val="0"/>
              </w:rPr>
              <w:t>The recommended key religious groupings are:</w:t>
            </w:r>
          </w:p>
          <w:p w:rsidR="00350416" w:rsidRDefault="00350416" w:rsidP="00AE2949">
            <w:pPr>
              <w:pStyle w:val="NormalWeb"/>
              <w:numPr>
                <w:ilvl w:val="0"/>
                <w:numId w:val="3"/>
              </w:numPr>
              <w:spacing w:before="0" w:beforeAutospacing="0" w:after="0" w:afterAutospacing="0"/>
              <w:rPr>
                <w:rFonts w:ascii="Gill Sans MT" w:hAnsi="Gill Sans MT"/>
              </w:rPr>
            </w:pPr>
            <w:r w:rsidRPr="0008564B">
              <w:rPr>
                <w:rFonts w:ascii="Gill Sans MT" w:hAnsi="Gill Sans MT"/>
              </w:rPr>
              <w:t>No religion</w:t>
            </w:r>
          </w:p>
          <w:p w:rsidR="00350416" w:rsidRDefault="00350416" w:rsidP="00AE2949">
            <w:pPr>
              <w:pStyle w:val="NormalWeb"/>
              <w:numPr>
                <w:ilvl w:val="0"/>
                <w:numId w:val="3"/>
              </w:numPr>
              <w:spacing w:before="0" w:beforeAutospacing="0" w:after="0" w:afterAutospacing="0"/>
              <w:rPr>
                <w:rFonts w:ascii="Gill Sans MT" w:hAnsi="Gill Sans MT"/>
              </w:rPr>
            </w:pPr>
            <w:r w:rsidRPr="0008564B">
              <w:rPr>
                <w:rFonts w:ascii="Gill Sans MT" w:hAnsi="Gill Sans MT"/>
              </w:rPr>
              <w:t>Christian (including Church of England, Catholic, Protestant and all other Christian denominations)</w:t>
            </w:r>
          </w:p>
          <w:p w:rsidR="00350416" w:rsidRDefault="00350416" w:rsidP="00AE2949">
            <w:pPr>
              <w:pStyle w:val="NormalWeb"/>
              <w:numPr>
                <w:ilvl w:val="0"/>
                <w:numId w:val="3"/>
              </w:numPr>
              <w:spacing w:before="0" w:beforeAutospacing="0" w:after="0" w:afterAutospacing="0"/>
              <w:rPr>
                <w:rFonts w:ascii="Gill Sans MT" w:hAnsi="Gill Sans MT"/>
              </w:rPr>
            </w:pPr>
            <w:r w:rsidRPr="0008564B">
              <w:rPr>
                <w:rFonts w:ascii="Gill Sans MT" w:hAnsi="Gill Sans MT"/>
              </w:rPr>
              <w:t>Buddhist</w:t>
            </w:r>
          </w:p>
          <w:p w:rsidR="00350416" w:rsidRDefault="00350416" w:rsidP="00AE2949">
            <w:pPr>
              <w:pStyle w:val="NormalWeb"/>
              <w:numPr>
                <w:ilvl w:val="0"/>
                <w:numId w:val="3"/>
              </w:numPr>
              <w:spacing w:before="0" w:beforeAutospacing="0" w:after="0" w:afterAutospacing="0"/>
              <w:rPr>
                <w:rFonts w:ascii="Gill Sans MT" w:hAnsi="Gill Sans MT"/>
              </w:rPr>
            </w:pPr>
            <w:r w:rsidRPr="0008564B">
              <w:rPr>
                <w:rFonts w:ascii="Gill Sans MT" w:hAnsi="Gill Sans MT"/>
              </w:rPr>
              <w:t>Hindu</w:t>
            </w:r>
          </w:p>
          <w:p w:rsidR="00350416" w:rsidRDefault="00350416" w:rsidP="00AE2949">
            <w:pPr>
              <w:pStyle w:val="NormalWeb"/>
              <w:numPr>
                <w:ilvl w:val="0"/>
                <w:numId w:val="3"/>
              </w:numPr>
              <w:spacing w:before="0" w:beforeAutospacing="0" w:after="0" w:afterAutospacing="0"/>
              <w:rPr>
                <w:rFonts w:ascii="Gill Sans MT" w:hAnsi="Gill Sans MT"/>
              </w:rPr>
            </w:pPr>
            <w:r w:rsidRPr="0008564B">
              <w:rPr>
                <w:rFonts w:ascii="Gill Sans MT" w:hAnsi="Gill Sans MT"/>
              </w:rPr>
              <w:t>Jewish</w:t>
            </w:r>
          </w:p>
          <w:p w:rsidR="00350416" w:rsidRDefault="00350416" w:rsidP="00AE2949">
            <w:pPr>
              <w:pStyle w:val="NormalWeb"/>
              <w:numPr>
                <w:ilvl w:val="0"/>
                <w:numId w:val="3"/>
              </w:numPr>
              <w:spacing w:before="0" w:beforeAutospacing="0" w:after="0" w:afterAutospacing="0"/>
              <w:rPr>
                <w:rFonts w:ascii="Gill Sans MT" w:hAnsi="Gill Sans MT"/>
              </w:rPr>
            </w:pPr>
            <w:r w:rsidRPr="0008564B">
              <w:rPr>
                <w:rFonts w:ascii="Gill Sans MT" w:hAnsi="Gill Sans MT"/>
              </w:rPr>
              <w:t>Muslim</w:t>
            </w:r>
          </w:p>
          <w:p w:rsidR="00350416" w:rsidRDefault="00350416" w:rsidP="00AE2949">
            <w:pPr>
              <w:pStyle w:val="NormalWeb"/>
              <w:numPr>
                <w:ilvl w:val="0"/>
                <w:numId w:val="3"/>
              </w:numPr>
              <w:spacing w:before="0" w:beforeAutospacing="0" w:after="0" w:afterAutospacing="0"/>
              <w:rPr>
                <w:rFonts w:ascii="Gill Sans MT" w:hAnsi="Gill Sans MT"/>
              </w:rPr>
            </w:pPr>
            <w:r w:rsidRPr="0008564B">
              <w:rPr>
                <w:rFonts w:ascii="Gill Sans MT" w:hAnsi="Gill Sans MT"/>
              </w:rPr>
              <w:t>Sikh</w:t>
            </w:r>
          </w:p>
          <w:p w:rsidR="00350416" w:rsidRPr="0008564B" w:rsidRDefault="00350416" w:rsidP="00AE2949">
            <w:pPr>
              <w:pStyle w:val="NormalWeb"/>
              <w:numPr>
                <w:ilvl w:val="0"/>
                <w:numId w:val="3"/>
              </w:numPr>
              <w:spacing w:before="0" w:beforeAutospacing="0" w:after="0" w:afterAutospacing="0"/>
              <w:rPr>
                <w:rFonts w:ascii="Gill Sans MT" w:hAnsi="Gill Sans MT"/>
              </w:rPr>
            </w:pPr>
            <w:r w:rsidRPr="0008564B">
              <w:rPr>
                <w:rFonts w:ascii="Gill Sans MT" w:hAnsi="Gill Sans MT"/>
              </w:rPr>
              <w:t xml:space="preserve">Any other religion, please describe </w:t>
            </w:r>
          </w:p>
        </w:tc>
      </w:tr>
    </w:tbl>
    <w:p w:rsidR="00C95DE9" w:rsidRPr="008102BE" w:rsidRDefault="00C95DE9" w:rsidP="008102BE">
      <w:pPr>
        <w:rPr>
          <w:rFonts w:ascii="Gill Sans MT" w:hAnsi="Gill Sans MT"/>
          <w:sz w:val="24"/>
          <w:szCs w:val="24"/>
        </w:rPr>
      </w:pPr>
    </w:p>
    <w:p w:rsidR="00E30BA2" w:rsidRDefault="00E30BA2" w:rsidP="00E30BA2">
      <w:pPr>
        <w:rPr>
          <w:rFonts w:ascii="Gill Sans MT" w:hAnsi="Gill Sans MT"/>
          <w:sz w:val="24"/>
          <w:szCs w:val="24"/>
        </w:rPr>
      </w:pPr>
      <w:r w:rsidRPr="00A73BDA">
        <w:rPr>
          <w:rFonts w:ascii="Gill Sans MT" w:hAnsi="Gill Sans MT"/>
          <w:sz w:val="24"/>
          <w:szCs w:val="24"/>
        </w:rPr>
        <w:t>This is an abridged vers</w:t>
      </w:r>
      <w:r>
        <w:rPr>
          <w:rFonts w:ascii="Gill Sans MT" w:hAnsi="Gill Sans MT"/>
          <w:sz w:val="24"/>
          <w:szCs w:val="24"/>
        </w:rPr>
        <w:t xml:space="preserve">ion of various other documents: </w:t>
      </w:r>
    </w:p>
    <w:p w:rsidR="00E30BA2" w:rsidRPr="00E30BA2" w:rsidRDefault="00E30BA2" w:rsidP="00E30BA2">
      <w:pPr>
        <w:pStyle w:val="ListParagraph"/>
        <w:numPr>
          <w:ilvl w:val="0"/>
          <w:numId w:val="5"/>
        </w:numPr>
        <w:rPr>
          <w:rFonts w:ascii="Gill Sans MT" w:hAnsi="Gill Sans MT"/>
          <w:sz w:val="24"/>
          <w:szCs w:val="24"/>
        </w:rPr>
      </w:pPr>
      <w:r w:rsidRPr="00E30BA2">
        <w:rPr>
          <w:rFonts w:ascii="Gill Sans MT" w:hAnsi="Gill Sans MT"/>
          <w:sz w:val="24"/>
          <w:szCs w:val="24"/>
        </w:rPr>
        <w:t xml:space="preserve">ACAS Gender Identity Terminology, Aug 2017. </w:t>
      </w:r>
    </w:p>
    <w:p w:rsidR="00E30BA2" w:rsidRPr="00E30BA2" w:rsidRDefault="00831DA1" w:rsidP="00E30BA2">
      <w:pPr>
        <w:pStyle w:val="ListParagraph"/>
        <w:numPr>
          <w:ilvl w:val="0"/>
          <w:numId w:val="5"/>
        </w:numPr>
        <w:rPr>
          <w:rFonts w:ascii="Gill Sans MT" w:hAnsi="Gill Sans MT"/>
          <w:sz w:val="24"/>
          <w:szCs w:val="24"/>
        </w:rPr>
      </w:pPr>
      <w:r>
        <w:rPr>
          <w:rFonts w:ascii="Gill Sans MT" w:hAnsi="Gill Sans MT"/>
          <w:sz w:val="24"/>
          <w:szCs w:val="24"/>
        </w:rPr>
        <w:t>Equality Act 2010.</w:t>
      </w:r>
    </w:p>
    <w:p w:rsidR="00831DA1" w:rsidRPr="00E30BA2" w:rsidRDefault="00831DA1" w:rsidP="00831DA1">
      <w:pPr>
        <w:pStyle w:val="ListParagraph"/>
        <w:numPr>
          <w:ilvl w:val="0"/>
          <w:numId w:val="5"/>
        </w:numPr>
        <w:rPr>
          <w:rFonts w:ascii="Gill Sans MT" w:hAnsi="Gill Sans MT"/>
          <w:color w:val="0070C0"/>
          <w:sz w:val="24"/>
          <w:szCs w:val="24"/>
        </w:rPr>
      </w:pPr>
      <w:r w:rsidRPr="00E30BA2">
        <w:rPr>
          <w:rFonts w:ascii="Gill Sans MT" w:hAnsi="Gill Sans MT" w:cs="Verdana"/>
          <w:sz w:val="24"/>
          <w:szCs w:val="24"/>
        </w:rPr>
        <w:t>GIRES, 2015</w:t>
      </w:r>
      <w:r>
        <w:rPr>
          <w:rFonts w:ascii="Gill Sans MT" w:hAnsi="Gill Sans MT" w:cs="Verdana"/>
          <w:sz w:val="24"/>
          <w:szCs w:val="24"/>
        </w:rPr>
        <w:t>, Terminology.</w:t>
      </w:r>
    </w:p>
    <w:p w:rsidR="00831DA1" w:rsidRPr="00831DA1" w:rsidRDefault="00E30BA2" w:rsidP="00E30BA2">
      <w:pPr>
        <w:pStyle w:val="ListParagraph"/>
        <w:numPr>
          <w:ilvl w:val="0"/>
          <w:numId w:val="5"/>
        </w:numPr>
        <w:rPr>
          <w:rFonts w:ascii="Gill Sans MT" w:hAnsi="Gill Sans MT"/>
          <w:color w:val="0070C0"/>
          <w:sz w:val="24"/>
          <w:szCs w:val="24"/>
        </w:rPr>
      </w:pPr>
      <w:r w:rsidRPr="00E30BA2">
        <w:rPr>
          <w:rFonts w:ascii="Gill Sans MT" w:hAnsi="Gill Sans MT"/>
          <w:sz w:val="24"/>
          <w:szCs w:val="24"/>
        </w:rPr>
        <w:t>L</w:t>
      </w:r>
      <w:r w:rsidRPr="00E30BA2">
        <w:rPr>
          <w:rFonts w:ascii="Gill Sans MT" w:hAnsi="Gill Sans MT"/>
          <w:bCs/>
          <w:sz w:val="24"/>
          <w:szCs w:val="24"/>
        </w:rPr>
        <w:t xml:space="preserve">egislative Scrutiny: Equality Bill, </w:t>
      </w:r>
      <w:hyperlink r:id="rId7" w:history="1">
        <w:r w:rsidRPr="00E30BA2">
          <w:rPr>
            <w:rStyle w:val="Hyperlink"/>
            <w:rFonts w:ascii="Gill Sans MT" w:hAnsi="Gill Sans MT"/>
            <w:bCs/>
            <w:sz w:val="24"/>
            <w:szCs w:val="24"/>
          </w:rPr>
          <w:t>https://publications.parliament.uk/pa/jt200809/jtselect/jtrights/169/16906.htm</w:t>
        </w:r>
      </w:hyperlink>
      <w:r w:rsidRPr="00E30BA2">
        <w:rPr>
          <w:rFonts w:ascii="Gill Sans MT" w:hAnsi="Gill Sans MT"/>
          <w:bCs/>
          <w:color w:val="333333"/>
          <w:sz w:val="24"/>
          <w:szCs w:val="24"/>
        </w:rPr>
        <w:t xml:space="preserve">. </w:t>
      </w:r>
    </w:p>
    <w:p w:rsidR="00E30BA2" w:rsidRPr="00E30BA2" w:rsidRDefault="00E30BA2" w:rsidP="00E30BA2">
      <w:pPr>
        <w:pStyle w:val="ListParagraph"/>
        <w:numPr>
          <w:ilvl w:val="0"/>
          <w:numId w:val="5"/>
        </w:numPr>
        <w:rPr>
          <w:rFonts w:ascii="Gill Sans MT" w:hAnsi="Gill Sans MT"/>
          <w:sz w:val="24"/>
          <w:szCs w:val="24"/>
        </w:rPr>
      </w:pPr>
      <w:r w:rsidRPr="00E30BA2">
        <w:rPr>
          <w:rFonts w:ascii="Gill Sans MT" w:hAnsi="Gill Sans MT"/>
          <w:sz w:val="24"/>
          <w:szCs w:val="24"/>
        </w:rPr>
        <w:t xml:space="preserve">Office of National Statistics, </w:t>
      </w:r>
      <w:hyperlink r:id="rId8" w:history="1">
        <w:r w:rsidRPr="00E30BA2">
          <w:rPr>
            <w:rStyle w:val="Hyperlink"/>
            <w:rFonts w:ascii="Gill Sans MT" w:hAnsi="Gill Sans MT"/>
            <w:sz w:val="24"/>
            <w:szCs w:val="24"/>
          </w:rPr>
          <w:t>https://www.ons.gov.uk/methodology/classificationsandstandards/measuringequality/ethnicgroupnationalidentityandreligion</w:t>
        </w:r>
      </w:hyperlink>
      <w:r w:rsidRPr="00E30BA2">
        <w:rPr>
          <w:rFonts w:ascii="Gill Sans MT" w:hAnsi="Gill Sans MT"/>
          <w:sz w:val="24"/>
          <w:szCs w:val="24"/>
        </w:rPr>
        <w:t xml:space="preserve">. </w:t>
      </w:r>
    </w:p>
    <w:p w:rsidR="00C95DE9" w:rsidRPr="008102BE" w:rsidRDefault="00C95DE9" w:rsidP="008102BE">
      <w:pPr>
        <w:rPr>
          <w:rFonts w:ascii="Gill Sans MT" w:hAnsi="Gill Sans MT"/>
          <w:sz w:val="24"/>
          <w:szCs w:val="24"/>
        </w:rPr>
      </w:pPr>
    </w:p>
    <w:p w:rsidR="00C95DE9" w:rsidRPr="008102BE" w:rsidRDefault="00C95DE9" w:rsidP="008102BE">
      <w:pPr>
        <w:rPr>
          <w:rFonts w:ascii="Gill Sans MT" w:hAnsi="Gill Sans MT"/>
          <w:sz w:val="24"/>
          <w:szCs w:val="24"/>
        </w:rPr>
      </w:pPr>
    </w:p>
    <w:sectPr w:rsidR="00C95DE9" w:rsidRPr="008102BE" w:rsidSect="000A71F4">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A9" w:rsidRDefault="00FC74A9" w:rsidP="00FC74A9">
      <w:r>
        <w:separator/>
      </w:r>
    </w:p>
  </w:endnote>
  <w:endnote w:type="continuationSeparator" w:id="0">
    <w:p w:rsidR="00FC74A9" w:rsidRDefault="00FC74A9" w:rsidP="00FC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A9" w:rsidRDefault="00AD107A" w:rsidP="00FC74A9">
    <w:pPr>
      <w:pStyle w:val="Footer"/>
    </w:pPr>
    <w:r>
      <w:t>Taxonomy 1507</w:t>
    </w:r>
    <w:r w:rsidR="00FC74A9">
      <w:t>19</w:t>
    </w:r>
  </w:p>
  <w:p w:rsidR="00FC74A9" w:rsidRDefault="00FC7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A9" w:rsidRDefault="00FC74A9" w:rsidP="00FC74A9">
      <w:r>
        <w:separator/>
      </w:r>
    </w:p>
  </w:footnote>
  <w:footnote w:type="continuationSeparator" w:id="0">
    <w:p w:rsidR="00FC74A9" w:rsidRDefault="00FC74A9" w:rsidP="00FC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A9" w:rsidRDefault="00FC74A9" w:rsidP="00FC74A9">
    <w:pPr>
      <w:pStyle w:val="Header"/>
    </w:pPr>
    <w:r>
      <w:rPr>
        <w:noProof/>
        <w:lang w:eastAsia="en-GB"/>
      </w:rPr>
      <w:drawing>
        <wp:inline distT="0" distB="0" distL="0" distR="0" wp14:anchorId="4B46A1C5" wp14:editId="6FB8E9F7">
          <wp:extent cx="14478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a:graphicData>
          </a:graphic>
        </wp:inline>
      </w:drawing>
    </w:r>
    <w:r>
      <w:tab/>
    </w:r>
    <w:r>
      <w:tab/>
    </w:r>
    <w:r>
      <w:rPr>
        <w:noProof/>
        <w:lang w:eastAsia="en-GB"/>
      </w:rPr>
      <w:drawing>
        <wp:inline distT="0" distB="0" distL="0" distR="0" wp14:anchorId="23F49C0C" wp14:editId="7A1340D0">
          <wp:extent cx="13716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D1A"/>
    <w:multiLevelType w:val="hybridMultilevel"/>
    <w:tmpl w:val="8B641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1409B"/>
    <w:multiLevelType w:val="hybridMultilevel"/>
    <w:tmpl w:val="723E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66B0"/>
    <w:multiLevelType w:val="multilevel"/>
    <w:tmpl w:val="7E58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94990"/>
    <w:multiLevelType w:val="hybridMultilevel"/>
    <w:tmpl w:val="A7D8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06B26"/>
    <w:multiLevelType w:val="multilevel"/>
    <w:tmpl w:val="D1E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86870"/>
    <w:multiLevelType w:val="hybridMultilevel"/>
    <w:tmpl w:val="443A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0DD4"/>
    <w:multiLevelType w:val="hybridMultilevel"/>
    <w:tmpl w:val="73A6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7616B"/>
    <w:multiLevelType w:val="hybridMultilevel"/>
    <w:tmpl w:val="1960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76218"/>
    <w:multiLevelType w:val="hybridMultilevel"/>
    <w:tmpl w:val="EB40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C1458"/>
    <w:multiLevelType w:val="hybridMultilevel"/>
    <w:tmpl w:val="66A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7"/>
  </w:num>
  <w:num w:numId="6">
    <w:abstractNumId w:val="5"/>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C9"/>
    <w:rsid w:val="00020A05"/>
    <w:rsid w:val="0008564B"/>
    <w:rsid w:val="000A71F4"/>
    <w:rsid w:val="000F0E4C"/>
    <w:rsid w:val="00113E09"/>
    <w:rsid w:val="00163627"/>
    <w:rsid w:val="001D1227"/>
    <w:rsid w:val="0020429D"/>
    <w:rsid w:val="002A3B31"/>
    <w:rsid w:val="002C6C81"/>
    <w:rsid w:val="002E39DF"/>
    <w:rsid w:val="00350416"/>
    <w:rsid w:val="003C6DF1"/>
    <w:rsid w:val="004203D8"/>
    <w:rsid w:val="00444735"/>
    <w:rsid w:val="00476D5E"/>
    <w:rsid w:val="00483BF1"/>
    <w:rsid w:val="00492943"/>
    <w:rsid w:val="004F372A"/>
    <w:rsid w:val="004F64B9"/>
    <w:rsid w:val="00546581"/>
    <w:rsid w:val="00562DF1"/>
    <w:rsid w:val="00573F21"/>
    <w:rsid w:val="005A34CF"/>
    <w:rsid w:val="005A65FA"/>
    <w:rsid w:val="005D24A7"/>
    <w:rsid w:val="005E1710"/>
    <w:rsid w:val="00605E98"/>
    <w:rsid w:val="006657C5"/>
    <w:rsid w:val="00675BE7"/>
    <w:rsid w:val="006A6211"/>
    <w:rsid w:val="0070772C"/>
    <w:rsid w:val="00714F37"/>
    <w:rsid w:val="00754460"/>
    <w:rsid w:val="00783ED6"/>
    <w:rsid w:val="007B7F70"/>
    <w:rsid w:val="008102BE"/>
    <w:rsid w:val="0081591C"/>
    <w:rsid w:val="00831DA1"/>
    <w:rsid w:val="008A6863"/>
    <w:rsid w:val="008F50ED"/>
    <w:rsid w:val="00914863"/>
    <w:rsid w:val="009338CE"/>
    <w:rsid w:val="00A73BDA"/>
    <w:rsid w:val="00A82E1D"/>
    <w:rsid w:val="00AD107A"/>
    <w:rsid w:val="00B53757"/>
    <w:rsid w:val="00B61AF8"/>
    <w:rsid w:val="00C95DE9"/>
    <w:rsid w:val="00CD20BE"/>
    <w:rsid w:val="00CE7046"/>
    <w:rsid w:val="00DA6369"/>
    <w:rsid w:val="00DB1F18"/>
    <w:rsid w:val="00E03AA6"/>
    <w:rsid w:val="00E06C83"/>
    <w:rsid w:val="00E307ED"/>
    <w:rsid w:val="00E30BA2"/>
    <w:rsid w:val="00E4400E"/>
    <w:rsid w:val="00E57BC9"/>
    <w:rsid w:val="00F069CE"/>
    <w:rsid w:val="00F2194A"/>
    <w:rsid w:val="00F3128C"/>
    <w:rsid w:val="00F62D91"/>
    <w:rsid w:val="00F9211B"/>
    <w:rsid w:val="00FC002F"/>
    <w:rsid w:val="00FC74A9"/>
    <w:rsid w:val="00FF2D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884BC-03A2-41D0-8C95-4669D813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122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1227"/>
    <w:rPr>
      <w:b/>
      <w:bCs/>
    </w:rPr>
  </w:style>
  <w:style w:type="character" w:styleId="Hyperlink">
    <w:name w:val="Hyperlink"/>
    <w:basedOn w:val="DefaultParagraphFont"/>
    <w:uiPriority w:val="99"/>
    <w:unhideWhenUsed/>
    <w:rsid w:val="008102BE"/>
    <w:rPr>
      <w:color w:val="0563C1" w:themeColor="hyperlink"/>
      <w:u w:val="single"/>
    </w:rPr>
  </w:style>
  <w:style w:type="paragraph" w:styleId="ListParagraph">
    <w:name w:val="List Paragraph"/>
    <w:basedOn w:val="Normal"/>
    <w:uiPriority w:val="34"/>
    <w:qFormat/>
    <w:rsid w:val="008102BE"/>
    <w:pPr>
      <w:ind w:left="720"/>
      <w:contextualSpacing/>
    </w:pPr>
  </w:style>
  <w:style w:type="paragraph" w:customStyle="1" w:styleId="Default">
    <w:name w:val="Default"/>
    <w:rsid w:val="0070772C"/>
    <w:pPr>
      <w:autoSpaceDE w:val="0"/>
      <w:autoSpaceDN w:val="0"/>
      <w:adjustRightInd w:val="0"/>
    </w:pPr>
    <w:rPr>
      <w:rFonts w:ascii="Verdana" w:hAnsi="Verdana" w:cs="Verdana"/>
      <w:color w:val="000000"/>
      <w:sz w:val="24"/>
      <w:szCs w:val="24"/>
    </w:rPr>
  </w:style>
  <w:style w:type="character" w:customStyle="1" w:styleId="ilfuvd">
    <w:name w:val="ilfuvd"/>
    <w:basedOn w:val="DefaultParagraphFont"/>
    <w:rsid w:val="002E39DF"/>
  </w:style>
  <w:style w:type="paragraph" w:styleId="Header">
    <w:name w:val="header"/>
    <w:basedOn w:val="Normal"/>
    <w:link w:val="HeaderChar"/>
    <w:uiPriority w:val="99"/>
    <w:unhideWhenUsed/>
    <w:rsid w:val="00FC74A9"/>
    <w:pPr>
      <w:tabs>
        <w:tab w:val="center" w:pos="4513"/>
        <w:tab w:val="right" w:pos="9026"/>
      </w:tabs>
    </w:pPr>
  </w:style>
  <w:style w:type="character" w:customStyle="1" w:styleId="HeaderChar">
    <w:name w:val="Header Char"/>
    <w:basedOn w:val="DefaultParagraphFont"/>
    <w:link w:val="Header"/>
    <w:uiPriority w:val="99"/>
    <w:rsid w:val="00FC74A9"/>
  </w:style>
  <w:style w:type="paragraph" w:styleId="Footer">
    <w:name w:val="footer"/>
    <w:basedOn w:val="Normal"/>
    <w:link w:val="FooterChar"/>
    <w:uiPriority w:val="99"/>
    <w:unhideWhenUsed/>
    <w:rsid w:val="00FC74A9"/>
    <w:pPr>
      <w:tabs>
        <w:tab w:val="center" w:pos="4513"/>
        <w:tab w:val="right" w:pos="9026"/>
      </w:tabs>
    </w:pPr>
  </w:style>
  <w:style w:type="character" w:customStyle="1" w:styleId="FooterChar">
    <w:name w:val="Footer Char"/>
    <w:basedOn w:val="DefaultParagraphFont"/>
    <w:link w:val="Footer"/>
    <w:uiPriority w:val="99"/>
    <w:rsid w:val="00FC74A9"/>
  </w:style>
  <w:style w:type="paragraph" w:styleId="BalloonText">
    <w:name w:val="Balloon Text"/>
    <w:basedOn w:val="Normal"/>
    <w:link w:val="BalloonTextChar"/>
    <w:uiPriority w:val="99"/>
    <w:semiHidden/>
    <w:unhideWhenUsed/>
    <w:rsid w:val="00FC74A9"/>
    <w:rPr>
      <w:rFonts w:ascii="Tahoma" w:hAnsi="Tahoma" w:cs="Tahoma"/>
      <w:sz w:val="16"/>
      <w:szCs w:val="16"/>
    </w:rPr>
  </w:style>
  <w:style w:type="character" w:customStyle="1" w:styleId="BalloonTextChar">
    <w:name w:val="Balloon Text Char"/>
    <w:basedOn w:val="DefaultParagraphFont"/>
    <w:link w:val="BalloonText"/>
    <w:uiPriority w:val="99"/>
    <w:semiHidden/>
    <w:rsid w:val="00FC7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935">
      <w:bodyDiv w:val="1"/>
      <w:marLeft w:val="0"/>
      <w:marRight w:val="0"/>
      <w:marTop w:val="0"/>
      <w:marBottom w:val="0"/>
      <w:divBdr>
        <w:top w:val="none" w:sz="0" w:space="0" w:color="auto"/>
        <w:left w:val="none" w:sz="0" w:space="0" w:color="auto"/>
        <w:bottom w:val="none" w:sz="0" w:space="0" w:color="auto"/>
        <w:right w:val="none" w:sz="0" w:space="0" w:color="auto"/>
      </w:divBdr>
      <w:divsChild>
        <w:div w:id="1846821798">
          <w:marLeft w:val="0"/>
          <w:marRight w:val="0"/>
          <w:marTop w:val="0"/>
          <w:marBottom w:val="0"/>
          <w:divBdr>
            <w:top w:val="none" w:sz="0" w:space="0" w:color="auto"/>
            <w:left w:val="none" w:sz="0" w:space="0" w:color="auto"/>
            <w:bottom w:val="none" w:sz="0" w:space="0" w:color="auto"/>
            <w:right w:val="none" w:sz="0" w:space="0" w:color="auto"/>
          </w:divBdr>
          <w:divsChild>
            <w:div w:id="891502952">
              <w:marLeft w:val="0"/>
              <w:marRight w:val="0"/>
              <w:marTop w:val="0"/>
              <w:marBottom w:val="0"/>
              <w:divBdr>
                <w:top w:val="none" w:sz="0" w:space="0" w:color="auto"/>
                <w:left w:val="none" w:sz="0" w:space="0" w:color="auto"/>
                <w:bottom w:val="none" w:sz="0" w:space="0" w:color="auto"/>
                <w:right w:val="none" w:sz="0" w:space="0" w:color="auto"/>
              </w:divBdr>
              <w:divsChild>
                <w:div w:id="852770151">
                  <w:marLeft w:val="0"/>
                  <w:marRight w:val="0"/>
                  <w:marTop w:val="0"/>
                  <w:marBottom w:val="0"/>
                  <w:divBdr>
                    <w:top w:val="none" w:sz="0" w:space="0" w:color="auto"/>
                    <w:left w:val="none" w:sz="0" w:space="0" w:color="auto"/>
                    <w:bottom w:val="none" w:sz="0" w:space="0" w:color="auto"/>
                    <w:right w:val="none" w:sz="0" w:space="0" w:color="auto"/>
                  </w:divBdr>
                  <w:divsChild>
                    <w:div w:id="2105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231">
              <w:marLeft w:val="0"/>
              <w:marRight w:val="0"/>
              <w:marTop w:val="0"/>
              <w:marBottom w:val="0"/>
              <w:divBdr>
                <w:top w:val="none" w:sz="0" w:space="0" w:color="auto"/>
                <w:left w:val="none" w:sz="0" w:space="0" w:color="auto"/>
                <w:bottom w:val="none" w:sz="0" w:space="0" w:color="auto"/>
                <w:right w:val="none" w:sz="0" w:space="0" w:color="auto"/>
              </w:divBdr>
              <w:divsChild>
                <w:div w:id="534461892">
                  <w:marLeft w:val="0"/>
                  <w:marRight w:val="0"/>
                  <w:marTop w:val="0"/>
                  <w:marBottom w:val="0"/>
                  <w:divBdr>
                    <w:top w:val="none" w:sz="0" w:space="0" w:color="auto"/>
                    <w:left w:val="none" w:sz="0" w:space="0" w:color="auto"/>
                    <w:bottom w:val="none" w:sz="0" w:space="0" w:color="auto"/>
                    <w:right w:val="none" w:sz="0" w:space="0" w:color="auto"/>
                  </w:divBdr>
                  <w:divsChild>
                    <w:div w:id="13053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9503">
          <w:marLeft w:val="0"/>
          <w:marRight w:val="0"/>
          <w:marTop w:val="0"/>
          <w:marBottom w:val="0"/>
          <w:divBdr>
            <w:top w:val="none" w:sz="0" w:space="0" w:color="auto"/>
            <w:left w:val="none" w:sz="0" w:space="0" w:color="auto"/>
            <w:bottom w:val="none" w:sz="0" w:space="0" w:color="auto"/>
            <w:right w:val="none" w:sz="0" w:space="0" w:color="auto"/>
          </w:divBdr>
          <w:divsChild>
            <w:div w:id="1403719827">
              <w:marLeft w:val="0"/>
              <w:marRight w:val="0"/>
              <w:marTop w:val="0"/>
              <w:marBottom w:val="0"/>
              <w:divBdr>
                <w:top w:val="none" w:sz="0" w:space="0" w:color="auto"/>
                <w:left w:val="none" w:sz="0" w:space="0" w:color="auto"/>
                <w:bottom w:val="none" w:sz="0" w:space="0" w:color="auto"/>
                <w:right w:val="none" w:sz="0" w:space="0" w:color="auto"/>
              </w:divBdr>
              <w:divsChild>
                <w:div w:id="1086145363">
                  <w:marLeft w:val="0"/>
                  <w:marRight w:val="0"/>
                  <w:marTop w:val="0"/>
                  <w:marBottom w:val="0"/>
                  <w:divBdr>
                    <w:top w:val="none" w:sz="0" w:space="0" w:color="auto"/>
                    <w:left w:val="none" w:sz="0" w:space="0" w:color="auto"/>
                    <w:bottom w:val="none" w:sz="0" w:space="0" w:color="auto"/>
                    <w:right w:val="none" w:sz="0" w:space="0" w:color="auto"/>
                  </w:divBdr>
                  <w:divsChild>
                    <w:div w:id="1240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6298">
              <w:marLeft w:val="0"/>
              <w:marRight w:val="0"/>
              <w:marTop w:val="0"/>
              <w:marBottom w:val="0"/>
              <w:divBdr>
                <w:top w:val="none" w:sz="0" w:space="0" w:color="auto"/>
                <w:left w:val="none" w:sz="0" w:space="0" w:color="auto"/>
                <w:bottom w:val="none" w:sz="0" w:space="0" w:color="auto"/>
                <w:right w:val="none" w:sz="0" w:space="0" w:color="auto"/>
              </w:divBdr>
              <w:divsChild>
                <w:div w:id="101077521">
                  <w:marLeft w:val="0"/>
                  <w:marRight w:val="0"/>
                  <w:marTop w:val="0"/>
                  <w:marBottom w:val="0"/>
                  <w:divBdr>
                    <w:top w:val="none" w:sz="0" w:space="0" w:color="auto"/>
                    <w:left w:val="none" w:sz="0" w:space="0" w:color="auto"/>
                    <w:bottom w:val="none" w:sz="0" w:space="0" w:color="auto"/>
                    <w:right w:val="none" w:sz="0" w:space="0" w:color="auto"/>
                  </w:divBdr>
                  <w:divsChild>
                    <w:div w:id="1890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41597">
          <w:marLeft w:val="0"/>
          <w:marRight w:val="0"/>
          <w:marTop w:val="0"/>
          <w:marBottom w:val="0"/>
          <w:divBdr>
            <w:top w:val="none" w:sz="0" w:space="0" w:color="auto"/>
            <w:left w:val="none" w:sz="0" w:space="0" w:color="auto"/>
            <w:bottom w:val="none" w:sz="0" w:space="0" w:color="auto"/>
            <w:right w:val="none" w:sz="0" w:space="0" w:color="auto"/>
          </w:divBdr>
          <w:divsChild>
            <w:div w:id="947355222">
              <w:marLeft w:val="0"/>
              <w:marRight w:val="0"/>
              <w:marTop w:val="0"/>
              <w:marBottom w:val="0"/>
              <w:divBdr>
                <w:top w:val="none" w:sz="0" w:space="0" w:color="auto"/>
                <w:left w:val="none" w:sz="0" w:space="0" w:color="auto"/>
                <w:bottom w:val="none" w:sz="0" w:space="0" w:color="auto"/>
                <w:right w:val="none" w:sz="0" w:space="0" w:color="auto"/>
              </w:divBdr>
              <w:divsChild>
                <w:div w:id="1110588578">
                  <w:marLeft w:val="0"/>
                  <w:marRight w:val="0"/>
                  <w:marTop w:val="0"/>
                  <w:marBottom w:val="0"/>
                  <w:divBdr>
                    <w:top w:val="none" w:sz="0" w:space="0" w:color="auto"/>
                    <w:left w:val="none" w:sz="0" w:space="0" w:color="auto"/>
                    <w:bottom w:val="none" w:sz="0" w:space="0" w:color="auto"/>
                    <w:right w:val="none" w:sz="0" w:space="0" w:color="auto"/>
                  </w:divBdr>
                  <w:divsChild>
                    <w:div w:id="17364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4983">
              <w:marLeft w:val="0"/>
              <w:marRight w:val="0"/>
              <w:marTop w:val="0"/>
              <w:marBottom w:val="0"/>
              <w:divBdr>
                <w:top w:val="none" w:sz="0" w:space="0" w:color="auto"/>
                <w:left w:val="none" w:sz="0" w:space="0" w:color="auto"/>
                <w:bottom w:val="none" w:sz="0" w:space="0" w:color="auto"/>
                <w:right w:val="none" w:sz="0" w:space="0" w:color="auto"/>
              </w:divBdr>
              <w:divsChild>
                <w:div w:id="727337278">
                  <w:marLeft w:val="0"/>
                  <w:marRight w:val="0"/>
                  <w:marTop w:val="0"/>
                  <w:marBottom w:val="0"/>
                  <w:divBdr>
                    <w:top w:val="none" w:sz="0" w:space="0" w:color="auto"/>
                    <w:left w:val="none" w:sz="0" w:space="0" w:color="auto"/>
                    <w:bottom w:val="none" w:sz="0" w:space="0" w:color="auto"/>
                    <w:right w:val="none" w:sz="0" w:space="0" w:color="auto"/>
                  </w:divBdr>
                  <w:divsChild>
                    <w:div w:id="16055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6845">
          <w:marLeft w:val="0"/>
          <w:marRight w:val="0"/>
          <w:marTop w:val="0"/>
          <w:marBottom w:val="0"/>
          <w:divBdr>
            <w:top w:val="none" w:sz="0" w:space="0" w:color="auto"/>
            <w:left w:val="none" w:sz="0" w:space="0" w:color="auto"/>
            <w:bottom w:val="none" w:sz="0" w:space="0" w:color="auto"/>
            <w:right w:val="none" w:sz="0" w:space="0" w:color="auto"/>
          </w:divBdr>
          <w:divsChild>
            <w:div w:id="42026251">
              <w:marLeft w:val="0"/>
              <w:marRight w:val="0"/>
              <w:marTop w:val="0"/>
              <w:marBottom w:val="0"/>
              <w:divBdr>
                <w:top w:val="none" w:sz="0" w:space="0" w:color="auto"/>
                <w:left w:val="none" w:sz="0" w:space="0" w:color="auto"/>
                <w:bottom w:val="none" w:sz="0" w:space="0" w:color="auto"/>
                <w:right w:val="none" w:sz="0" w:space="0" w:color="auto"/>
              </w:divBdr>
              <w:divsChild>
                <w:div w:id="521208966">
                  <w:marLeft w:val="0"/>
                  <w:marRight w:val="0"/>
                  <w:marTop w:val="0"/>
                  <w:marBottom w:val="0"/>
                  <w:divBdr>
                    <w:top w:val="none" w:sz="0" w:space="0" w:color="auto"/>
                    <w:left w:val="none" w:sz="0" w:space="0" w:color="auto"/>
                    <w:bottom w:val="none" w:sz="0" w:space="0" w:color="auto"/>
                    <w:right w:val="none" w:sz="0" w:space="0" w:color="auto"/>
                  </w:divBdr>
                  <w:divsChild>
                    <w:div w:id="10319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6761">
              <w:marLeft w:val="0"/>
              <w:marRight w:val="0"/>
              <w:marTop w:val="0"/>
              <w:marBottom w:val="0"/>
              <w:divBdr>
                <w:top w:val="none" w:sz="0" w:space="0" w:color="auto"/>
                <w:left w:val="none" w:sz="0" w:space="0" w:color="auto"/>
                <w:bottom w:val="none" w:sz="0" w:space="0" w:color="auto"/>
                <w:right w:val="none" w:sz="0" w:space="0" w:color="auto"/>
              </w:divBdr>
              <w:divsChild>
                <w:div w:id="2106487281">
                  <w:marLeft w:val="0"/>
                  <w:marRight w:val="0"/>
                  <w:marTop w:val="0"/>
                  <w:marBottom w:val="0"/>
                  <w:divBdr>
                    <w:top w:val="none" w:sz="0" w:space="0" w:color="auto"/>
                    <w:left w:val="none" w:sz="0" w:space="0" w:color="auto"/>
                    <w:bottom w:val="none" w:sz="0" w:space="0" w:color="auto"/>
                    <w:right w:val="none" w:sz="0" w:space="0" w:color="auto"/>
                  </w:divBdr>
                  <w:divsChild>
                    <w:div w:id="15911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0797">
          <w:marLeft w:val="0"/>
          <w:marRight w:val="0"/>
          <w:marTop w:val="0"/>
          <w:marBottom w:val="0"/>
          <w:divBdr>
            <w:top w:val="none" w:sz="0" w:space="0" w:color="auto"/>
            <w:left w:val="none" w:sz="0" w:space="0" w:color="auto"/>
            <w:bottom w:val="none" w:sz="0" w:space="0" w:color="auto"/>
            <w:right w:val="none" w:sz="0" w:space="0" w:color="auto"/>
          </w:divBdr>
          <w:divsChild>
            <w:div w:id="20977888">
              <w:marLeft w:val="0"/>
              <w:marRight w:val="0"/>
              <w:marTop w:val="0"/>
              <w:marBottom w:val="0"/>
              <w:divBdr>
                <w:top w:val="none" w:sz="0" w:space="0" w:color="auto"/>
                <w:left w:val="none" w:sz="0" w:space="0" w:color="auto"/>
                <w:bottom w:val="none" w:sz="0" w:space="0" w:color="auto"/>
                <w:right w:val="none" w:sz="0" w:space="0" w:color="auto"/>
              </w:divBdr>
              <w:divsChild>
                <w:div w:id="1760902158">
                  <w:marLeft w:val="0"/>
                  <w:marRight w:val="0"/>
                  <w:marTop w:val="0"/>
                  <w:marBottom w:val="0"/>
                  <w:divBdr>
                    <w:top w:val="none" w:sz="0" w:space="0" w:color="auto"/>
                    <w:left w:val="none" w:sz="0" w:space="0" w:color="auto"/>
                    <w:bottom w:val="none" w:sz="0" w:space="0" w:color="auto"/>
                    <w:right w:val="none" w:sz="0" w:space="0" w:color="auto"/>
                  </w:divBdr>
                  <w:divsChild>
                    <w:div w:id="15129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35">
              <w:marLeft w:val="0"/>
              <w:marRight w:val="0"/>
              <w:marTop w:val="0"/>
              <w:marBottom w:val="0"/>
              <w:divBdr>
                <w:top w:val="none" w:sz="0" w:space="0" w:color="auto"/>
                <w:left w:val="none" w:sz="0" w:space="0" w:color="auto"/>
                <w:bottom w:val="none" w:sz="0" w:space="0" w:color="auto"/>
                <w:right w:val="none" w:sz="0" w:space="0" w:color="auto"/>
              </w:divBdr>
              <w:divsChild>
                <w:div w:id="1846626575">
                  <w:marLeft w:val="0"/>
                  <w:marRight w:val="0"/>
                  <w:marTop w:val="0"/>
                  <w:marBottom w:val="0"/>
                  <w:divBdr>
                    <w:top w:val="none" w:sz="0" w:space="0" w:color="auto"/>
                    <w:left w:val="none" w:sz="0" w:space="0" w:color="auto"/>
                    <w:bottom w:val="none" w:sz="0" w:space="0" w:color="auto"/>
                    <w:right w:val="none" w:sz="0" w:space="0" w:color="auto"/>
                  </w:divBdr>
                  <w:divsChild>
                    <w:div w:id="14585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4339">
          <w:marLeft w:val="0"/>
          <w:marRight w:val="0"/>
          <w:marTop w:val="0"/>
          <w:marBottom w:val="0"/>
          <w:divBdr>
            <w:top w:val="none" w:sz="0" w:space="0" w:color="auto"/>
            <w:left w:val="none" w:sz="0" w:space="0" w:color="auto"/>
            <w:bottom w:val="none" w:sz="0" w:space="0" w:color="auto"/>
            <w:right w:val="none" w:sz="0" w:space="0" w:color="auto"/>
          </w:divBdr>
          <w:divsChild>
            <w:div w:id="1673725843">
              <w:marLeft w:val="0"/>
              <w:marRight w:val="0"/>
              <w:marTop w:val="0"/>
              <w:marBottom w:val="0"/>
              <w:divBdr>
                <w:top w:val="none" w:sz="0" w:space="0" w:color="auto"/>
                <w:left w:val="none" w:sz="0" w:space="0" w:color="auto"/>
                <w:bottom w:val="none" w:sz="0" w:space="0" w:color="auto"/>
                <w:right w:val="none" w:sz="0" w:space="0" w:color="auto"/>
              </w:divBdr>
              <w:divsChild>
                <w:div w:id="245506043">
                  <w:marLeft w:val="0"/>
                  <w:marRight w:val="0"/>
                  <w:marTop w:val="0"/>
                  <w:marBottom w:val="0"/>
                  <w:divBdr>
                    <w:top w:val="none" w:sz="0" w:space="0" w:color="auto"/>
                    <w:left w:val="none" w:sz="0" w:space="0" w:color="auto"/>
                    <w:bottom w:val="none" w:sz="0" w:space="0" w:color="auto"/>
                    <w:right w:val="none" w:sz="0" w:space="0" w:color="auto"/>
                  </w:divBdr>
                  <w:divsChild>
                    <w:div w:id="12548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015">
              <w:marLeft w:val="0"/>
              <w:marRight w:val="0"/>
              <w:marTop w:val="0"/>
              <w:marBottom w:val="0"/>
              <w:divBdr>
                <w:top w:val="none" w:sz="0" w:space="0" w:color="auto"/>
                <w:left w:val="none" w:sz="0" w:space="0" w:color="auto"/>
                <w:bottom w:val="none" w:sz="0" w:space="0" w:color="auto"/>
                <w:right w:val="none" w:sz="0" w:space="0" w:color="auto"/>
              </w:divBdr>
              <w:divsChild>
                <w:div w:id="614292347">
                  <w:marLeft w:val="0"/>
                  <w:marRight w:val="0"/>
                  <w:marTop w:val="0"/>
                  <w:marBottom w:val="0"/>
                  <w:divBdr>
                    <w:top w:val="none" w:sz="0" w:space="0" w:color="auto"/>
                    <w:left w:val="none" w:sz="0" w:space="0" w:color="auto"/>
                    <w:bottom w:val="none" w:sz="0" w:space="0" w:color="auto"/>
                    <w:right w:val="none" w:sz="0" w:space="0" w:color="auto"/>
                  </w:divBdr>
                  <w:divsChild>
                    <w:div w:id="2082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6919">
          <w:marLeft w:val="0"/>
          <w:marRight w:val="0"/>
          <w:marTop w:val="0"/>
          <w:marBottom w:val="0"/>
          <w:divBdr>
            <w:top w:val="none" w:sz="0" w:space="0" w:color="auto"/>
            <w:left w:val="none" w:sz="0" w:space="0" w:color="auto"/>
            <w:bottom w:val="none" w:sz="0" w:space="0" w:color="auto"/>
            <w:right w:val="none" w:sz="0" w:space="0" w:color="auto"/>
          </w:divBdr>
          <w:divsChild>
            <w:div w:id="250283969">
              <w:marLeft w:val="0"/>
              <w:marRight w:val="0"/>
              <w:marTop w:val="0"/>
              <w:marBottom w:val="0"/>
              <w:divBdr>
                <w:top w:val="none" w:sz="0" w:space="0" w:color="auto"/>
                <w:left w:val="none" w:sz="0" w:space="0" w:color="auto"/>
                <w:bottom w:val="none" w:sz="0" w:space="0" w:color="auto"/>
                <w:right w:val="none" w:sz="0" w:space="0" w:color="auto"/>
              </w:divBdr>
              <w:divsChild>
                <w:div w:id="621570616">
                  <w:marLeft w:val="0"/>
                  <w:marRight w:val="0"/>
                  <w:marTop w:val="0"/>
                  <w:marBottom w:val="0"/>
                  <w:divBdr>
                    <w:top w:val="none" w:sz="0" w:space="0" w:color="auto"/>
                    <w:left w:val="none" w:sz="0" w:space="0" w:color="auto"/>
                    <w:bottom w:val="none" w:sz="0" w:space="0" w:color="auto"/>
                    <w:right w:val="none" w:sz="0" w:space="0" w:color="auto"/>
                  </w:divBdr>
                  <w:divsChild>
                    <w:div w:id="1861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6642">
              <w:marLeft w:val="0"/>
              <w:marRight w:val="0"/>
              <w:marTop w:val="0"/>
              <w:marBottom w:val="0"/>
              <w:divBdr>
                <w:top w:val="none" w:sz="0" w:space="0" w:color="auto"/>
                <w:left w:val="none" w:sz="0" w:space="0" w:color="auto"/>
                <w:bottom w:val="none" w:sz="0" w:space="0" w:color="auto"/>
                <w:right w:val="none" w:sz="0" w:space="0" w:color="auto"/>
              </w:divBdr>
              <w:divsChild>
                <w:div w:id="514538237">
                  <w:marLeft w:val="0"/>
                  <w:marRight w:val="0"/>
                  <w:marTop w:val="0"/>
                  <w:marBottom w:val="0"/>
                  <w:divBdr>
                    <w:top w:val="none" w:sz="0" w:space="0" w:color="auto"/>
                    <w:left w:val="none" w:sz="0" w:space="0" w:color="auto"/>
                    <w:bottom w:val="none" w:sz="0" w:space="0" w:color="auto"/>
                    <w:right w:val="none" w:sz="0" w:space="0" w:color="auto"/>
                  </w:divBdr>
                  <w:divsChild>
                    <w:div w:id="199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9422">
          <w:marLeft w:val="0"/>
          <w:marRight w:val="0"/>
          <w:marTop w:val="0"/>
          <w:marBottom w:val="0"/>
          <w:divBdr>
            <w:top w:val="none" w:sz="0" w:space="0" w:color="auto"/>
            <w:left w:val="none" w:sz="0" w:space="0" w:color="auto"/>
            <w:bottom w:val="none" w:sz="0" w:space="0" w:color="auto"/>
            <w:right w:val="none" w:sz="0" w:space="0" w:color="auto"/>
          </w:divBdr>
          <w:divsChild>
            <w:div w:id="489910595">
              <w:marLeft w:val="0"/>
              <w:marRight w:val="0"/>
              <w:marTop w:val="0"/>
              <w:marBottom w:val="0"/>
              <w:divBdr>
                <w:top w:val="none" w:sz="0" w:space="0" w:color="auto"/>
                <w:left w:val="none" w:sz="0" w:space="0" w:color="auto"/>
                <w:bottom w:val="none" w:sz="0" w:space="0" w:color="auto"/>
                <w:right w:val="none" w:sz="0" w:space="0" w:color="auto"/>
              </w:divBdr>
              <w:divsChild>
                <w:div w:id="707992028">
                  <w:marLeft w:val="0"/>
                  <w:marRight w:val="0"/>
                  <w:marTop w:val="0"/>
                  <w:marBottom w:val="0"/>
                  <w:divBdr>
                    <w:top w:val="none" w:sz="0" w:space="0" w:color="auto"/>
                    <w:left w:val="none" w:sz="0" w:space="0" w:color="auto"/>
                    <w:bottom w:val="none" w:sz="0" w:space="0" w:color="auto"/>
                    <w:right w:val="none" w:sz="0" w:space="0" w:color="auto"/>
                  </w:divBdr>
                  <w:divsChild>
                    <w:div w:id="12230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7274">
              <w:marLeft w:val="0"/>
              <w:marRight w:val="0"/>
              <w:marTop w:val="0"/>
              <w:marBottom w:val="0"/>
              <w:divBdr>
                <w:top w:val="none" w:sz="0" w:space="0" w:color="auto"/>
                <w:left w:val="none" w:sz="0" w:space="0" w:color="auto"/>
                <w:bottom w:val="none" w:sz="0" w:space="0" w:color="auto"/>
                <w:right w:val="none" w:sz="0" w:space="0" w:color="auto"/>
              </w:divBdr>
              <w:divsChild>
                <w:div w:id="935674661">
                  <w:marLeft w:val="0"/>
                  <w:marRight w:val="0"/>
                  <w:marTop w:val="0"/>
                  <w:marBottom w:val="0"/>
                  <w:divBdr>
                    <w:top w:val="none" w:sz="0" w:space="0" w:color="auto"/>
                    <w:left w:val="none" w:sz="0" w:space="0" w:color="auto"/>
                    <w:bottom w:val="none" w:sz="0" w:space="0" w:color="auto"/>
                    <w:right w:val="none" w:sz="0" w:space="0" w:color="auto"/>
                  </w:divBdr>
                  <w:divsChild>
                    <w:div w:id="11366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53031">
          <w:marLeft w:val="0"/>
          <w:marRight w:val="0"/>
          <w:marTop w:val="0"/>
          <w:marBottom w:val="0"/>
          <w:divBdr>
            <w:top w:val="none" w:sz="0" w:space="0" w:color="auto"/>
            <w:left w:val="none" w:sz="0" w:space="0" w:color="auto"/>
            <w:bottom w:val="none" w:sz="0" w:space="0" w:color="auto"/>
            <w:right w:val="none" w:sz="0" w:space="0" w:color="auto"/>
          </w:divBdr>
          <w:divsChild>
            <w:div w:id="577132650">
              <w:marLeft w:val="0"/>
              <w:marRight w:val="0"/>
              <w:marTop w:val="0"/>
              <w:marBottom w:val="0"/>
              <w:divBdr>
                <w:top w:val="none" w:sz="0" w:space="0" w:color="auto"/>
                <w:left w:val="none" w:sz="0" w:space="0" w:color="auto"/>
                <w:bottom w:val="none" w:sz="0" w:space="0" w:color="auto"/>
                <w:right w:val="none" w:sz="0" w:space="0" w:color="auto"/>
              </w:divBdr>
              <w:divsChild>
                <w:div w:id="541670201">
                  <w:marLeft w:val="0"/>
                  <w:marRight w:val="0"/>
                  <w:marTop w:val="0"/>
                  <w:marBottom w:val="0"/>
                  <w:divBdr>
                    <w:top w:val="none" w:sz="0" w:space="0" w:color="auto"/>
                    <w:left w:val="none" w:sz="0" w:space="0" w:color="auto"/>
                    <w:bottom w:val="none" w:sz="0" w:space="0" w:color="auto"/>
                    <w:right w:val="none" w:sz="0" w:space="0" w:color="auto"/>
                  </w:divBdr>
                  <w:divsChild>
                    <w:div w:id="10206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072">
              <w:marLeft w:val="0"/>
              <w:marRight w:val="0"/>
              <w:marTop w:val="0"/>
              <w:marBottom w:val="0"/>
              <w:divBdr>
                <w:top w:val="none" w:sz="0" w:space="0" w:color="auto"/>
                <w:left w:val="none" w:sz="0" w:space="0" w:color="auto"/>
                <w:bottom w:val="none" w:sz="0" w:space="0" w:color="auto"/>
                <w:right w:val="none" w:sz="0" w:space="0" w:color="auto"/>
              </w:divBdr>
              <w:divsChild>
                <w:div w:id="534120760">
                  <w:marLeft w:val="0"/>
                  <w:marRight w:val="0"/>
                  <w:marTop w:val="0"/>
                  <w:marBottom w:val="0"/>
                  <w:divBdr>
                    <w:top w:val="none" w:sz="0" w:space="0" w:color="auto"/>
                    <w:left w:val="none" w:sz="0" w:space="0" w:color="auto"/>
                    <w:bottom w:val="none" w:sz="0" w:space="0" w:color="auto"/>
                    <w:right w:val="none" w:sz="0" w:space="0" w:color="auto"/>
                  </w:divBdr>
                  <w:divsChild>
                    <w:div w:id="229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80909">
      <w:bodyDiv w:val="1"/>
      <w:marLeft w:val="0"/>
      <w:marRight w:val="0"/>
      <w:marTop w:val="0"/>
      <w:marBottom w:val="0"/>
      <w:divBdr>
        <w:top w:val="none" w:sz="0" w:space="0" w:color="auto"/>
        <w:left w:val="none" w:sz="0" w:space="0" w:color="auto"/>
        <w:bottom w:val="none" w:sz="0" w:space="0" w:color="auto"/>
        <w:right w:val="none" w:sz="0" w:space="0" w:color="auto"/>
      </w:divBdr>
    </w:div>
    <w:div w:id="252665439">
      <w:bodyDiv w:val="1"/>
      <w:marLeft w:val="0"/>
      <w:marRight w:val="0"/>
      <w:marTop w:val="0"/>
      <w:marBottom w:val="0"/>
      <w:divBdr>
        <w:top w:val="none" w:sz="0" w:space="0" w:color="auto"/>
        <w:left w:val="none" w:sz="0" w:space="0" w:color="auto"/>
        <w:bottom w:val="none" w:sz="0" w:space="0" w:color="auto"/>
        <w:right w:val="none" w:sz="0" w:space="0" w:color="auto"/>
      </w:divBdr>
    </w:div>
    <w:div w:id="360663724">
      <w:bodyDiv w:val="1"/>
      <w:marLeft w:val="0"/>
      <w:marRight w:val="0"/>
      <w:marTop w:val="0"/>
      <w:marBottom w:val="0"/>
      <w:divBdr>
        <w:top w:val="none" w:sz="0" w:space="0" w:color="auto"/>
        <w:left w:val="none" w:sz="0" w:space="0" w:color="auto"/>
        <w:bottom w:val="none" w:sz="0" w:space="0" w:color="auto"/>
        <w:right w:val="none" w:sz="0" w:space="0" w:color="auto"/>
      </w:divBdr>
    </w:div>
    <w:div w:id="535579954">
      <w:bodyDiv w:val="1"/>
      <w:marLeft w:val="0"/>
      <w:marRight w:val="0"/>
      <w:marTop w:val="0"/>
      <w:marBottom w:val="0"/>
      <w:divBdr>
        <w:top w:val="none" w:sz="0" w:space="0" w:color="auto"/>
        <w:left w:val="none" w:sz="0" w:space="0" w:color="auto"/>
        <w:bottom w:val="none" w:sz="0" w:space="0" w:color="auto"/>
        <w:right w:val="none" w:sz="0" w:space="0" w:color="auto"/>
      </w:divBdr>
      <w:divsChild>
        <w:div w:id="564530051">
          <w:marLeft w:val="0"/>
          <w:marRight w:val="0"/>
          <w:marTop w:val="0"/>
          <w:marBottom w:val="0"/>
          <w:divBdr>
            <w:top w:val="none" w:sz="0" w:space="0" w:color="auto"/>
            <w:left w:val="none" w:sz="0" w:space="0" w:color="auto"/>
            <w:bottom w:val="none" w:sz="0" w:space="0" w:color="auto"/>
            <w:right w:val="none" w:sz="0" w:space="0" w:color="auto"/>
          </w:divBdr>
          <w:divsChild>
            <w:div w:id="1508128522">
              <w:marLeft w:val="0"/>
              <w:marRight w:val="0"/>
              <w:marTop w:val="0"/>
              <w:marBottom w:val="0"/>
              <w:divBdr>
                <w:top w:val="none" w:sz="0" w:space="0" w:color="auto"/>
                <w:left w:val="none" w:sz="0" w:space="0" w:color="auto"/>
                <w:bottom w:val="none" w:sz="0" w:space="0" w:color="auto"/>
                <w:right w:val="none" w:sz="0" w:space="0" w:color="auto"/>
              </w:divBdr>
              <w:divsChild>
                <w:div w:id="885599838">
                  <w:marLeft w:val="0"/>
                  <w:marRight w:val="0"/>
                  <w:marTop w:val="0"/>
                  <w:marBottom w:val="0"/>
                  <w:divBdr>
                    <w:top w:val="none" w:sz="0" w:space="0" w:color="auto"/>
                    <w:left w:val="none" w:sz="0" w:space="0" w:color="auto"/>
                    <w:bottom w:val="none" w:sz="0" w:space="0" w:color="auto"/>
                    <w:right w:val="none" w:sz="0" w:space="0" w:color="auto"/>
                  </w:divBdr>
                  <w:divsChild>
                    <w:div w:id="693308268">
                      <w:marLeft w:val="0"/>
                      <w:marRight w:val="0"/>
                      <w:marTop w:val="0"/>
                      <w:marBottom w:val="0"/>
                      <w:divBdr>
                        <w:top w:val="none" w:sz="0" w:space="0" w:color="auto"/>
                        <w:left w:val="none" w:sz="0" w:space="0" w:color="auto"/>
                        <w:bottom w:val="none" w:sz="0" w:space="0" w:color="auto"/>
                        <w:right w:val="none" w:sz="0" w:space="0" w:color="auto"/>
                      </w:divBdr>
                      <w:divsChild>
                        <w:div w:id="101653767">
                          <w:marLeft w:val="0"/>
                          <w:marRight w:val="0"/>
                          <w:marTop w:val="0"/>
                          <w:marBottom w:val="0"/>
                          <w:divBdr>
                            <w:top w:val="none" w:sz="0" w:space="0" w:color="auto"/>
                            <w:left w:val="none" w:sz="0" w:space="0" w:color="auto"/>
                            <w:bottom w:val="none" w:sz="0" w:space="0" w:color="auto"/>
                            <w:right w:val="none" w:sz="0" w:space="0" w:color="auto"/>
                          </w:divBdr>
                          <w:divsChild>
                            <w:div w:id="1338924889">
                              <w:marLeft w:val="2070"/>
                              <w:marRight w:val="3960"/>
                              <w:marTop w:val="0"/>
                              <w:marBottom w:val="0"/>
                              <w:divBdr>
                                <w:top w:val="none" w:sz="0" w:space="0" w:color="auto"/>
                                <w:left w:val="none" w:sz="0" w:space="0" w:color="auto"/>
                                <w:bottom w:val="none" w:sz="0" w:space="0" w:color="auto"/>
                                <w:right w:val="none" w:sz="0" w:space="0" w:color="auto"/>
                              </w:divBdr>
                              <w:divsChild>
                                <w:div w:id="1511212139">
                                  <w:marLeft w:val="0"/>
                                  <w:marRight w:val="0"/>
                                  <w:marTop w:val="0"/>
                                  <w:marBottom w:val="0"/>
                                  <w:divBdr>
                                    <w:top w:val="none" w:sz="0" w:space="0" w:color="auto"/>
                                    <w:left w:val="none" w:sz="0" w:space="0" w:color="auto"/>
                                    <w:bottom w:val="none" w:sz="0" w:space="0" w:color="auto"/>
                                    <w:right w:val="none" w:sz="0" w:space="0" w:color="auto"/>
                                  </w:divBdr>
                                  <w:divsChild>
                                    <w:div w:id="1829058609">
                                      <w:marLeft w:val="0"/>
                                      <w:marRight w:val="0"/>
                                      <w:marTop w:val="0"/>
                                      <w:marBottom w:val="0"/>
                                      <w:divBdr>
                                        <w:top w:val="none" w:sz="0" w:space="0" w:color="auto"/>
                                        <w:left w:val="none" w:sz="0" w:space="0" w:color="auto"/>
                                        <w:bottom w:val="none" w:sz="0" w:space="0" w:color="auto"/>
                                        <w:right w:val="none" w:sz="0" w:space="0" w:color="auto"/>
                                      </w:divBdr>
                                      <w:divsChild>
                                        <w:div w:id="116879731">
                                          <w:marLeft w:val="0"/>
                                          <w:marRight w:val="0"/>
                                          <w:marTop w:val="0"/>
                                          <w:marBottom w:val="0"/>
                                          <w:divBdr>
                                            <w:top w:val="none" w:sz="0" w:space="0" w:color="auto"/>
                                            <w:left w:val="none" w:sz="0" w:space="0" w:color="auto"/>
                                            <w:bottom w:val="none" w:sz="0" w:space="0" w:color="auto"/>
                                            <w:right w:val="none" w:sz="0" w:space="0" w:color="auto"/>
                                          </w:divBdr>
                                          <w:divsChild>
                                            <w:div w:id="1534422991">
                                              <w:marLeft w:val="0"/>
                                              <w:marRight w:val="0"/>
                                              <w:marTop w:val="90"/>
                                              <w:marBottom w:val="0"/>
                                              <w:divBdr>
                                                <w:top w:val="none" w:sz="0" w:space="0" w:color="auto"/>
                                                <w:left w:val="none" w:sz="0" w:space="0" w:color="auto"/>
                                                <w:bottom w:val="none" w:sz="0" w:space="0" w:color="auto"/>
                                                <w:right w:val="none" w:sz="0" w:space="0" w:color="auto"/>
                                              </w:divBdr>
                                              <w:divsChild>
                                                <w:div w:id="372968508">
                                                  <w:marLeft w:val="0"/>
                                                  <w:marRight w:val="0"/>
                                                  <w:marTop w:val="0"/>
                                                  <w:marBottom w:val="0"/>
                                                  <w:divBdr>
                                                    <w:top w:val="none" w:sz="0" w:space="0" w:color="auto"/>
                                                    <w:left w:val="none" w:sz="0" w:space="0" w:color="auto"/>
                                                    <w:bottom w:val="none" w:sz="0" w:space="0" w:color="auto"/>
                                                    <w:right w:val="none" w:sz="0" w:space="0" w:color="auto"/>
                                                  </w:divBdr>
                                                  <w:divsChild>
                                                    <w:div w:id="329720151">
                                                      <w:marLeft w:val="0"/>
                                                      <w:marRight w:val="0"/>
                                                      <w:marTop w:val="0"/>
                                                      <w:marBottom w:val="0"/>
                                                      <w:divBdr>
                                                        <w:top w:val="none" w:sz="0" w:space="0" w:color="auto"/>
                                                        <w:left w:val="none" w:sz="0" w:space="0" w:color="auto"/>
                                                        <w:bottom w:val="none" w:sz="0" w:space="0" w:color="auto"/>
                                                        <w:right w:val="none" w:sz="0" w:space="0" w:color="auto"/>
                                                      </w:divBdr>
                                                      <w:divsChild>
                                                        <w:div w:id="832372923">
                                                          <w:marLeft w:val="0"/>
                                                          <w:marRight w:val="0"/>
                                                          <w:marTop w:val="0"/>
                                                          <w:marBottom w:val="450"/>
                                                          <w:divBdr>
                                                            <w:top w:val="none" w:sz="0" w:space="0" w:color="auto"/>
                                                            <w:left w:val="none" w:sz="0" w:space="0" w:color="auto"/>
                                                            <w:bottom w:val="none" w:sz="0" w:space="0" w:color="auto"/>
                                                            <w:right w:val="none" w:sz="0" w:space="0" w:color="auto"/>
                                                          </w:divBdr>
                                                          <w:divsChild>
                                                            <w:div w:id="484978406">
                                                              <w:marLeft w:val="0"/>
                                                              <w:marRight w:val="0"/>
                                                              <w:marTop w:val="0"/>
                                                              <w:marBottom w:val="0"/>
                                                              <w:divBdr>
                                                                <w:top w:val="none" w:sz="0" w:space="0" w:color="auto"/>
                                                                <w:left w:val="none" w:sz="0" w:space="0" w:color="auto"/>
                                                                <w:bottom w:val="none" w:sz="0" w:space="0" w:color="auto"/>
                                                                <w:right w:val="none" w:sz="0" w:space="0" w:color="auto"/>
                                                              </w:divBdr>
                                                              <w:divsChild>
                                                                <w:div w:id="1764305190">
                                                                  <w:marLeft w:val="0"/>
                                                                  <w:marRight w:val="0"/>
                                                                  <w:marTop w:val="0"/>
                                                                  <w:marBottom w:val="0"/>
                                                                  <w:divBdr>
                                                                    <w:top w:val="none" w:sz="0" w:space="0" w:color="auto"/>
                                                                    <w:left w:val="none" w:sz="0" w:space="0" w:color="auto"/>
                                                                    <w:bottom w:val="none" w:sz="0" w:space="0" w:color="auto"/>
                                                                    <w:right w:val="none" w:sz="0" w:space="0" w:color="auto"/>
                                                                  </w:divBdr>
                                                                  <w:divsChild>
                                                                    <w:div w:id="460852191">
                                                                      <w:marLeft w:val="0"/>
                                                                      <w:marRight w:val="0"/>
                                                                      <w:marTop w:val="0"/>
                                                                      <w:marBottom w:val="0"/>
                                                                      <w:divBdr>
                                                                        <w:top w:val="none" w:sz="0" w:space="0" w:color="auto"/>
                                                                        <w:left w:val="none" w:sz="0" w:space="0" w:color="auto"/>
                                                                        <w:bottom w:val="none" w:sz="0" w:space="0" w:color="auto"/>
                                                                        <w:right w:val="none" w:sz="0" w:space="0" w:color="auto"/>
                                                                      </w:divBdr>
                                                                      <w:divsChild>
                                                                        <w:div w:id="1409502080">
                                                                          <w:marLeft w:val="0"/>
                                                                          <w:marRight w:val="0"/>
                                                                          <w:marTop w:val="0"/>
                                                                          <w:marBottom w:val="0"/>
                                                                          <w:divBdr>
                                                                            <w:top w:val="none" w:sz="0" w:space="0" w:color="auto"/>
                                                                            <w:left w:val="none" w:sz="0" w:space="0" w:color="auto"/>
                                                                            <w:bottom w:val="none" w:sz="0" w:space="0" w:color="auto"/>
                                                                            <w:right w:val="none" w:sz="0" w:space="0" w:color="auto"/>
                                                                          </w:divBdr>
                                                                          <w:divsChild>
                                                                            <w:div w:id="761679546">
                                                                              <w:marLeft w:val="0"/>
                                                                              <w:marRight w:val="0"/>
                                                                              <w:marTop w:val="0"/>
                                                                              <w:marBottom w:val="0"/>
                                                                              <w:divBdr>
                                                                                <w:top w:val="none" w:sz="0" w:space="0" w:color="auto"/>
                                                                                <w:left w:val="none" w:sz="0" w:space="0" w:color="auto"/>
                                                                                <w:bottom w:val="none" w:sz="0" w:space="0" w:color="auto"/>
                                                                                <w:right w:val="none" w:sz="0" w:space="0" w:color="auto"/>
                                                                              </w:divBdr>
                                                                              <w:divsChild>
                                                                                <w:div w:id="1515879117">
                                                                                  <w:marLeft w:val="0"/>
                                                                                  <w:marRight w:val="0"/>
                                                                                  <w:marTop w:val="0"/>
                                                                                  <w:marBottom w:val="0"/>
                                                                                  <w:divBdr>
                                                                                    <w:top w:val="none" w:sz="0" w:space="0" w:color="auto"/>
                                                                                    <w:left w:val="none" w:sz="0" w:space="0" w:color="auto"/>
                                                                                    <w:bottom w:val="none" w:sz="0" w:space="0" w:color="auto"/>
                                                                                    <w:right w:val="none" w:sz="0" w:space="0" w:color="auto"/>
                                                                                  </w:divBdr>
                                                                                  <w:divsChild>
                                                                                    <w:div w:id="25713699">
                                                                                      <w:marLeft w:val="0"/>
                                                                                      <w:marRight w:val="0"/>
                                                                                      <w:marTop w:val="0"/>
                                                                                      <w:marBottom w:val="0"/>
                                                                                      <w:divBdr>
                                                                                        <w:top w:val="none" w:sz="0" w:space="0" w:color="auto"/>
                                                                                        <w:left w:val="none" w:sz="0" w:space="0" w:color="auto"/>
                                                                                        <w:bottom w:val="none" w:sz="0" w:space="0" w:color="auto"/>
                                                                                        <w:right w:val="none" w:sz="0" w:space="0" w:color="auto"/>
                                                                                      </w:divBdr>
                                                                                      <w:divsChild>
                                                                                        <w:div w:id="1969045362">
                                                                                          <w:marLeft w:val="0"/>
                                                                                          <w:marRight w:val="0"/>
                                                                                          <w:marTop w:val="0"/>
                                                                                          <w:marBottom w:val="0"/>
                                                                                          <w:divBdr>
                                                                                            <w:top w:val="none" w:sz="0" w:space="0" w:color="auto"/>
                                                                                            <w:left w:val="none" w:sz="0" w:space="0" w:color="auto"/>
                                                                                            <w:bottom w:val="none" w:sz="0" w:space="0" w:color="auto"/>
                                                                                            <w:right w:val="none" w:sz="0" w:space="0" w:color="auto"/>
                                                                                          </w:divBdr>
                                                                                          <w:divsChild>
                                                                                            <w:div w:id="821964629">
                                                                                              <w:marLeft w:val="0"/>
                                                                                              <w:marRight w:val="0"/>
                                                                                              <w:marTop w:val="0"/>
                                                                                              <w:marBottom w:val="0"/>
                                                                                              <w:divBdr>
                                                                                                <w:top w:val="none" w:sz="0" w:space="0" w:color="auto"/>
                                                                                                <w:left w:val="none" w:sz="0" w:space="0" w:color="auto"/>
                                                                                                <w:bottom w:val="none" w:sz="0" w:space="0" w:color="auto"/>
                                                                                                <w:right w:val="none" w:sz="0" w:space="0" w:color="auto"/>
                                                                                              </w:divBdr>
                                                                                              <w:divsChild>
                                                                                                <w:div w:id="655720345">
                                                                                                  <w:marLeft w:val="0"/>
                                                                                                  <w:marRight w:val="0"/>
                                                                                                  <w:marTop w:val="0"/>
                                                                                                  <w:marBottom w:val="0"/>
                                                                                                  <w:divBdr>
                                                                                                    <w:top w:val="none" w:sz="0" w:space="0" w:color="auto"/>
                                                                                                    <w:left w:val="none" w:sz="0" w:space="0" w:color="auto"/>
                                                                                                    <w:bottom w:val="none" w:sz="0" w:space="0" w:color="auto"/>
                                                                                                    <w:right w:val="none" w:sz="0" w:space="0" w:color="auto"/>
                                                                                                  </w:divBdr>
                                                                                                  <w:divsChild>
                                                                                                    <w:div w:id="762141763">
                                                                                                      <w:marLeft w:val="0"/>
                                                                                                      <w:marRight w:val="0"/>
                                                                                                      <w:marTop w:val="0"/>
                                                                                                      <w:marBottom w:val="0"/>
                                                                                                      <w:divBdr>
                                                                                                        <w:top w:val="none" w:sz="0" w:space="0" w:color="auto"/>
                                                                                                        <w:left w:val="none" w:sz="0" w:space="0" w:color="auto"/>
                                                                                                        <w:bottom w:val="none" w:sz="0" w:space="0" w:color="auto"/>
                                                                                                        <w:right w:val="none" w:sz="0" w:space="0" w:color="auto"/>
                                                                                                      </w:divBdr>
                                                                                                      <w:divsChild>
                                                                                                        <w:div w:id="494340635">
                                                                                                          <w:marLeft w:val="0"/>
                                                                                                          <w:marRight w:val="0"/>
                                                                                                          <w:marTop w:val="0"/>
                                                                                                          <w:marBottom w:val="0"/>
                                                                                                          <w:divBdr>
                                                                                                            <w:top w:val="none" w:sz="0" w:space="0" w:color="auto"/>
                                                                                                            <w:left w:val="none" w:sz="0" w:space="0" w:color="auto"/>
                                                                                                            <w:bottom w:val="none" w:sz="0" w:space="0" w:color="auto"/>
                                                                                                            <w:right w:val="none" w:sz="0" w:space="0" w:color="auto"/>
                                                                                                          </w:divBdr>
                                                                                                          <w:divsChild>
                                                                                                            <w:div w:id="404650493">
                                                                                                              <w:marLeft w:val="300"/>
                                                                                                              <w:marRight w:val="0"/>
                                                                                                              <w:marTop w:val="0"/>
                                                                                                              <w:marBottom w:val="0"/>
                                                                                                              <w:divBdr>
                                                                                                                <w:top w:val="none" w:sz="0" w:space="0" w:color="auto"/>
                                                                                                                <w:left w:val="none" w:sz="0" w:space="0" w:color="auto"/>
                                                                                                                <w:bottom w:val="none" w:sz="0" w:space="0" w:color="auto"/>
                                                                                                                <w:right w:val="none" w:sz="0" w:space="0" w:color="auto"/>
                                                                                                              </w:divBdr>
                                                                                                              <w:divsChild>
                                                                                                                <w:div w:id="1985354928">
                                                                                                                  <w:marLeft w:val="-300"/>
                                                                                                                  <w:marRight w:val="0"/>
                                                                                                                  <w:marTop w:val="0"/>
                                                                                                                  <w:marBottom w:val="0"/>
                                                                                                                  <w:divBdr>
                                                                                                                    <w:top w:val="none" w:sz="0" w:space="0" w:color="auto"/>
                                                                                                                    <w:left w:val="none" w:sz="0" w:space="0" w:color="auto"/>
                                                                                                                    <w:bottom w:val="none" w:sz="0" w:space="0" w:color="auto"/>
                                                                                                                    <w:right w:val="none" w:sz="0" w:space="0" w:color="auto"/>
                                                                                                                  </w:divBdr>
                                                                                                                  <w:divsChild>
                                                                                                                    <w:div w:id="996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809170">
      <w:bodyDiv w:val="1"/>
      <w:marLeft w:val="0"/>
      <w:marRight w:val="0"/>
      <w:marTop w:val="0"/>
      <w:marBottom w:val="0"/>
      <w:divBdr>
        <w:top w:val="none" w:sz="0" w:space="0" w:color="auto"/>
        <w:left w:val="none" w:sz="0" w:space="0" w:color="auto"/>
        <w:bottom w:val="none" w:sz="0" w:space="0" w:color="auto"/>
        <w:right w:val="none" w:sz="0" w:space="0" w:color="auto"/>
      </w:divBdr>
    </w:div>
    <w:div w:id="627276044">
      <w:bodyDiv w:val="1"/>
      <w:marLeft w:val="0"/>
      <w:marRight w:val="0"/>
      <w:marTop w:val="0"/>
      <w:marBottom w:val="0"/>
      <w:divBdr>
        <w:top w:val="none" w:sz="0" w:space="0" w:color="auto"/>
        <w:left w:val="none" w:sz="0" w:space="0" w:color="auto"/>
        <w:bottom w:val="none" w:sz="0" w:space="0" w:color="auto"/>
        <w:right w:val="none" w:sz="0" w:space="0" w:color="auto"/>
      </w:divBdr>
    </w:div>
    <w:div w:id="659428228">
      <w:bodyDiv w:val="1"/>
      <w:marLeft w:val="0"/>
      <w:marRight w:val="0"/>
      <w:marTop w:val="0"/>
      <w:marBottom w:val="0"/>
      <w:divBdr>
        <w:top w:val="none" w:sz="0" w:space="0" w:color="auto"/>
        <w:left w:val="none" w:sz="0" w:space="0" w:color="auto"/>
        <w:bottom w:val="none" w:sz="0" w:space="0" w:color="auto"/>
        <w:right w:val="none" w:sz="0" w:space="0" w:color="auto"/>
      </w:divBdr>
    </w:div>
    <w:div w:id="1481070390">
      <w:bodyDiv w:val="1"/>
      <w:marLeft w:val="0"/>
      <w:marRight w:val="0"/>
      <w:marTop w:val="0"/>
      <w:marBottom w:val="0"/>
      <w:divBdr>
        <w:top w:val="none" w:sz="0" w:space="0" w:color="auto"/>
        <w:left w:val="none" w:sz="0" w:space="0" w:color="auto"/>
        <w:bottom w:val="none" w:sz="0" w:space="0" w:color="auto"/>
        <w:right w:val="none" w:sz="0" w:space="0" w:color="auto"/>
      </w:divBdr>
    </w:div>
    <w:div w:id="1482843098">
      <w:bodyDiv w:val="1"/>
      <w:marLeft w:val="0"/>
      <w:marRight w:val="0"/>
      <w:marTop w:val="0"/>
      <w:marBottom w:val="0"/>
      <w:divBdr>
        <w:top w:val="none" w:sz="0" w:space="0" w:color="auto"/>
        <w:left w:val="none" w:sz="0" w:space="0" w:color="auto"/>
        <w:bottom w:val="none" w:sz="0" w:space="0" w:color="auto"/>
        <w:right w:val="none" w:sz="0" w:space="0" w:color="auto"/>
      </w:divBdr>
      <w:divsChild>
        <w:div w:id="1915430717">
          <w:marLeft w:val="0"/>
          <w:marRight w:val="0"/>
          <w:marTop w:val="0"/>
          <w:marBottom w:val="0"/>
          <w:divBdr>
            <w:top w:val="none" w:sz="0" w:space="0" w:color="auto"/>
            <w:left w:val="none" w:sz="0" w:space="0" w:color="auto"/>
            <w:bottom w:val="none" w:sz="0" w:space="0" w:color="auto"/>
            <w:right w:val="none" w:sz="0" w:space="0" w:color="auto"/>
          </w:divBdr>
          <w:divsChild>
            <w:div w:id="1759982695">
              <w:marLeft w:val="0"/>
              <w:marRight w:val="0"/>
              <w:marTop w:val="0"/>
              <w:marBottom w:val="0"/>
              <w:divBdr>
                <w:top w:val="none" w:sz="0" w:space="0" w:color="auto"/>
                <w:left w:val="none" w:sz="0" w:space="0" w:color="auto"/>
                <w:bottom w:val="none" w:sz="0" w:space="0" w:color="auto"/>
                <w:right w:val="none" w:sz="0" w:space="0" w:color="auto"/>
              </w:divBdr>
              <w:divsChild>
                <w:div w:id="1172182871">
                  <w:marLeft w:val="-225"/>
                  <w:marRight w:val="-225"/>
                  <w:marTop w:val="0"/>
                  <w:marBottom w:val="0"/>
                  <w:divBdr>
                    <w:top w:val="none" w:sz="0" w:space="0" w:color="auto"/>
                    <w:left w:val="none" w:sz="0" w:space="0" w:color="auto"/>
                    <w:bottom w:val="none" w:sz="0" w:space="0" w:color="auto"/>
                    <w:right w:val="none" w:sz="0" w:space="0" w:color="auto"/>
                  </w:divBdr>
                  <w:divsChild>
                    <w:div w:id="740371397">
                      <w:marLeft w:val="0"/>
                      <w:marRight w:val="0"/>
                      <w:marTop w:val="0"/>
                      <w:marBottom w:val="150"/>
                      <w:divBdr>
                        <w:top w:val="none" w:sz="0" w:space="0" w:color="auto"/>
                        <w:left w:val="none" w:sz="0" w:space="0" w:color="auto"/>
                        <w:bottom w:val="none" w:sz="0" w:space="0" w:color="auto"/>
                        <w:right w:val="none" w:sz="0" w:space="0" w:color="auto"/>
                      </w:divBdr>
                      <w:divsChild>
                        <w:div w:id="324404169">
                          <w:marLeft w:val="0"/>
                          <w:marRight w:val="0"/>
                          <w:marTop w:val="0"/>
                          <w:marBottom w:val="0"/>
                          <w:divBdr>
                            <w:top w:val="none" w:sz="0" w:space="0" w:color="auto"/>
                            <w:left w:val="none" w:sz="0" w:space="0" w:color="auto"/>
                            <w:bottom w:val="none" w:sz="0" w:space="0" w:color="auto"/>
                            <w:right w:val="none" w:sz="0" w:space="0" w:color="auto"/>
                          </w:divBdr>
                          <w:divsChild>
                            <w:div w:id="5600645">
                              <w:marLeft w:val="0"/>
                              <w:marRight w:val="0"/>
                              <w:marTop w:val="0"/>
                              <w:marBottom w:val="0"/>
                              <w:divBdr>
                                <w:top w:val="none" w:sz="0" w:space="0" w:color="auto"/>
                                <w:left w:val="none" w:sz="0" w:space="0" w:color="auto"/>
                                <w:bottom w:val="none" w:sz="0" w:space="0" w:color="auto"/>
                                <w:right w:val="none" w:sz="0" w:space="0" w:color="auto"/>
                              </w:divBdr>
                              <w:divsChild>
                                <w:div w:id="7665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6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methodology/classificationsandstandards/measuringequality/ethnicgroupnationalidentityandreligion" TargetMode="External"/><Relationship Id="rId3" Type="http://schemas.openxmlformats.org/officeDocument/2006/relationships/settings" Target="settings.xml"/><Relationship Id="rId7" Type="http://schemas.openxmlformats.org/officeDocument/2006/relationships/hyperlink" Target="https://publications.parliament.uk/pa/jt200809/jtselect/jtrights/169/1690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Adams</dc:creator>
  <cp:keywords/>
  <dc:description/>
  <cp:lastModifiedBy>Robert Adams</cp:lastModifiedBy>
  <cp:revision>38</cp:revision>
  <dcterms:created xsi:type="dcterms:W3CDTF">2019-02-26T07:51:00Z</dcterms:created>
  <dcterms:modified xsi:type="dcterms:W3CDTF">2019-07-15T15:14:00Z</dcterms:modified>
</cp:coreProperties>
</file>